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B03CF" w14:textId="77777777" w:rsidR="00196F13" w:rsidRDefault="00196F13" w:rsidP="00196F13">
      <w:pPr>
        <w:jc w:val="center"/>
        <w:rPr>
          <w:b/>
          <w:noProof/>
          <w:lang w:eastAsia="en-CA"/>
        </w:rPr>
      </w:pPr>
    </w:p>
    <w:p w14:paraId="0DADE110" w14:textId="77777777" w:rsidR="00196F13" w:rsidRDefault="00FF06FC" w:rsidP="00196F13">
      <w:pPr>
        <w:jc w:val="center"/>
        <w:rPr>
          <w:b/>
          <w:noProof/>
          <w:lang w:eastAsia="en-CA"/>
        </w:rPr>
      </w:pPr>
      <w:r>
        <w:rPr>
          <w:b/>
          <w:noProof/>
          <w:lang w:val="en-US"/>
        </w:rPr>
        <w:drawing>
          <wp:inline distT="0" distB="0" distL="0" distR="0" wp14:anchorId="7E2225D5" wp14:editId="7F125AB4">
            <wp:extent cx="4188556" cy="7524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DC LOGO.jpg"/>
                    <pic:cNvPicPr/>
                  </pic:nvPicPr>
                  <pic:blipFill>
                    <a:blip r:embed="rId8">
                      <a:extLst>
                        <a:ext uri="{28A0092B-C50C-407E-A947-70E740481C1C}">
                          <a14:useLocalDpi xmlns:a14="http://schemas.microsoft.com/office/drawing/2010/main" val="0"/>
                        </a:ext>
                      </a:extLst>
                    </a:blip>
                    <a:stretch>
                      <a:fillRect/>
                    </a:stretch>
                  </pic:blipFill>
                  <pic:spPr>
                    <a:xfrm>
                      <a:off x="0" y="0"/>
                      <a:ext cx="4195283" cy="753684"/>
                    </a:xfrm>
                    <a:prstGeom prst="rect">
                      <a:avLst/>
                    </a:prstGeom>
                  </pic:spPr>
                </pic:pic>
              </a:graphicData>
            </a:graphic>
          </wp:inline>
        </w:drawing>
      </w:r>
    </w:p>
    <w:p w14:paraId="629FD384" w14:textId="77777777" w:rsidR="00196F13" w:rsidRDefault="00196F13" w:rsidP="00196F13">
      <w:pPr>
        <w:jc w:val="center"/>
        <w:rPr>
          <w:b/>
          <w:noProof/>
          <w:lang w:eastAsia="en-CA"/>
        </w:rPr>
      </w:pPr>
    </w:p>
    <w:p w14:paraId="28824B57" w14:textId="77777777" w:rsidR="00196F13" w:rsidRDefault="00196F13" w:rsidP="00196F13">
      <w:pPr>
        <w:jc w:val="center"/>
        <w:rPr>
          <w:b/>
          <w:noProof/>
          <w:lang w:eastAsia="en-CA"/>
        </w:rPr>
      </w:pPr>
    </w:p>
    <w:p w14:paraId="29912106" w14:textId="77777777" w:rsidR="00196F13" w:rsidRPr="00EA3531" w:rsidRDefault="00196F13" w:rsidP="00196F13">
      <w:pPr>
        <w:jc w:val="center"/>
      </w:pPr>
    </w:p>
    <w:tbl>
      <w:tblPr>
        <w:tblW w:w="9393"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393"/>
      </w:tblGrid>
      <w:tr w:rsidR="007B7FDE" w14:paraId="41ABC272" w14:textId="77777777" w:rsidTr="000324D5">
        <w:trPr>
          <w:trHeight w:val="3394"/>
          <w:jc w:val="center"/>
        </w:trPr>
        <w:tc>
          <w:tcPr>
            <w:tcW w:w="9393" w:type="dxa"/>
          </w:tcPr>
          <w:p w14:paraId="3FACA38B" w14:textId="77777777" w:rsidR="00196F13" w:rsidRPr="00EA3531" w:rsidRDefault="000522F2">
            <w:pPr>
              <w:jc w:val="center"/>
              <w:rPr>
                <w:b/>
              </w:rPr>
            </w:pPr>
            <w:r>
              <w:rPr>
                <w:b/>
              </w:rPr>
              <w:t>Request for Proposals</w:t>
            </w:r>
          </w:p>
          <w:p w14:paraId="5D0AE675" w14:textId="77777777" w:rsidR="00196F13" w:rsidRDefault="000522F2">
            <w:pPr>
              <w:jc w:val="center"/>
              <w:rPr>
                <w:b/>
              </w:rPr>
            </w:pPr>
            <w:r w:rsidRPr="00EA3531">
              <w:rPr>
                <w:b/>
              </w:rPr>
              <w:t>For</w:t>
            </w:r>
          </w:p>
          <w:p w14:paraId="063803FA" w14:textId="77777777" w:rsidR="00E81C15" w:rsidRPr="00EA3531" w:rsidRDefault="00E81C15">
            <w:pPr>
              <w:jc w:val="center"/>
              <w:rPr>
                <w:b/>
              </w:rPr>
            </w:pPr>
            <w:r>
              <w:rPr>
                <w:b/>
              </w:rPr>
              <w:t>BLDC Water Waste</w:t>
            </w:r>
            <w:r w:rsidR="00B43878">
              <w:rPr>
                <w:b/>
              </w:rPr>
              <w:t>w</w:t>
            </w:r>
            <w:r>
              <w:rPr>
                <w:b/>
              </w:rPr>
              <w:t>ater Infrastructure Program</w:t>
            </w:r>
          </w:p>
          <w:p w14:paraId="2DFD4FC2" w14:textId="1523A1E2" w:rsidR="00A375CC" w:rsidRPr="00645B85" w:rsidRDefault="00A01F29" w:rsidP="004E2905">
            <w:pPr>
              <w:ind w:left="2160" w:hanging="2160"/>
              <w:jc w:val="center"/>
              <w:rPr>
                <w:rFonts w:ascii="Arial Narrow" w:hAnsi="Arial Narrow"/>
                <w:sz w:val="24"/>
              </w:rPr>
            </w:pPr>
            <w:r>
              <w:rPr>
                <w:rFonts w:ascii="Arial Narrow" w:hAnsi="Arial Narrow"/>
                <w:b/>
                <w:sz w:val="24"/>
              </w:rPr>
              <w:t>Tender Package # 3B</w:t>
            </w:r>
            <w:r w:rsidR="00A375CC" w:rsidRPr="00A375CC">
              <w:rPr>
                <w:rFonts w:ascii="Arial Narrow" w:hAnsi="Arial Narrow"/>
                <w:b/>
                <w:sz w:val="24"/>
              </w:rPr>
              <w:t xml:space="preserve"> Sanitary Sewer Force Main - Southside Area </w:t>
            </w:r>
            <w:r>
              <w:rPr>
                <w:rFonts w:ascii="Arial Narrow" w:hAnsi="Arial Narrow"/>
                <w:b/>
                <w:sz w:val="24"/>
              </w:rPr>
              <w:t>West</w:t>
            </w:r>
          </w:p>
          <w:p w14:paraId="69E99952" w14:textId="77777777" w:rsidR="00196F13" w:rsidRPr="00683FE4" w:rsidRDefault="00196F13" w:rsidP="00830067">
            <w:pPr>
              <w:jc w:val="center"/>
              <w:rPr>
                <w:rFonts w:cs="Arial"/>
                <w:b/>
                <w:szCs w:val="22"/>
              </w:rPr>
            </w:pPr>
          </w:p>
        </w:tc>
      </w:tr>
    </w:tbl>
    <w:p w14:paraId="754F5937" w14:textId="77777777" w:rsidR="00196F13" w:rsidRPr="00FD714F" w:rsidRDefault="000522F2" w:rsidP="00FD714F">
      <w:pPr>
        <w:ind w:left="426"/>
        <w:jc w:val="center"/>
        <w:outlineLvl w:val="0"/>
        <w:rPr>
          <w:rFonts w:eastAsia="Arial" w:cs="Arial"/>
          <w:b/>
          <w:bCs/>
          <w:lang w:val="en-US"/>
        </w:rPr>
      </w:pPr>
      <w:r>
        <w:t>Request for Proposals</w:t>
      </w:r>
      <w:r w:rsidRPr="00EA3531">
        <w:t xml:space="preserve"> No.: </w:t>
      </w:r>
    </w:p>
    <w:p w14:paraId="001E8FF7" w14:textId="59F12601" w:rsidR="00196F13" w:rsidRPr="00EA3531" w:rsidRDefault="000522F2">
      <w:pPr>
        <w:jc w:val="center"/>
        <w:outlineLvl w:val="0"/>
      </w:pPr>
      <w:r w:rsidRPr="00EA3531">
        <w:t xml:space="preserve">Issued: </w:t>
      </w:r>
      <w:r w:rsidR="00F56196" w:rsidRPr="00E37884">
        <w:rPr>
          <w:b/>
        </w:rPr>
        <w:t xml:space="preserve">November </w:t>
      </w:r>
      <w:proofErr w:type="gramStart"/>
      <w:r w:rsidR="00A01F29">
        <w:rPr>
          <w:b/>
        </w:rPr>
        <w:t>9</w:t>
      </w:r>
      <w:r w:rsidR="00A01F29" w:rsidRPr="00A01F29">
        <w:rPr>
          <w:b/>
          <w:vertAlign w:val="superscript"/>
        </w:rPr>
        <w:t>th</w:t>
      </w:r>
      <w:r w:rsidR="00A01F29">
        <w:rPr>
          <w:b/>
        </w:rPr>
        <w:t xml:space="preserve"> </w:t>
      </w:r>
      <w:r w:rsidR="00F56196" w:rsidRPr="00E37884">
        <w:rPr>
          <w:b/>
        </w:rPr>
        <w:t>,</w:t>
      </w:r>
      <w:proofErr w:type="gramEnd"/>
      <w:r w:rsidR="00F56196" w:rsidRPr="00E37884">
        <w:rPr>
          <w:b/>
        </w:rPr>
        <w:t xml:space="preserve"> 2021</w:t>
      </w:r>
    </w:p>
    <w:p w14:paraId="2F85A94F" w14:textId="5EEA4C33" w:rsidR="00196F13" w:rsidRPr="00E37884" w:rsidRDefault="000522F2" w:rsidP="00196F13">
      <w:pPr>
        <w:jc w:val="center"/>
        <w:outlineLvl w:val="0"/>
        <w:rPr>
          <w:b/>
        </w:rPr>
      </w:pPr>
      <w:r>
        <w:t>Submission Deadline</w:t>
      </w:r>
      <w:r w:rsidRPr="00BD6CA5">
        <w:t xml:space="preserve">: </w:t>
      </w:r>
      <w:r w:rsidR="00F56196" w:rsidRPr="00E37884">
        <w:rPr>
          <w:b/>
        </w:rPr>
        <w:t xml:space="preserve">December </w:t>
      </w:r>
      <w:r w:rsidR="00A01F29">
        <w:rPr>
          <w:b/>
        </w:rPr>
        <w:t>14</w:t>
      </w:r>
      <w:r w:rsidR="00A01F29" w:rsidRPr="00A01F29">
        <w:rPr>
          <w:b/>
          <w:vertAlign w:val="superscript"/>
        </w:rPr>
        <w:t>th</w:t>
      </w:r>
      <w:r w:rsidR="00F56196" w:rsidRPr="00E37884">
        <w:rPr>
          <w:b/>
        </w:rPr>
        <w:t>, 2021 at 3:00 PM (AST)</w:t>
      </w:r>
    </w:p>
    <w:p w14:paraId="35BD067B" w14:textId="77777777" w:rsidR="00196F13" w:rsidRPr="00064EA4" w:rsidRDefault="000522F2" w:rsidP="00196F13">
      <w:pPr>
        <w:pStyle w:val="TOCTitle-NonAODA"/>
      </w:pPr>
      <w:r w:rsidRPr="00E37884">
        <w:br w:type="page"/>
      </w:r>
      <w:r w:rsidRPr="00064EA4">
        <w:lastRenderedPageBreak/>
        <w:t>TABLE OF CONTENTS</w:t>
      </w:r>
    </w:p>
    <w:sdt>
      <w:sdtPr>
        <w:rPr>
          <w:rFonts w:cs="Times New Roman"/>
          <w:b w:val="0"/>
          <w:szCs w:val="24"/>
        </w:rPr>
        <w:id w:val="-2048368455"/>
        <w:docPartObj>
          <w:docPartGallery w:val="Table of Contents"/>
          <w:docPartUnique/>
        </w:docPartObj>
      </w:sdtPr>
      <w:sdtEndPr/>
      <w:sdtContent>
        <w:p w14:paraId="2FAE6930" w14:textId="77777777" w:rsidR="00196F13" w:rsidRDefault="000522F2">
          <w:pPr>
            <w:pStyle w:val="TOC1"/>
            <w:rPr>
              <w:rFonts w:asciiTheme="minorHAnsi" w:eastAsiaTheme="minorEastAsia" w:hAnsiTheme="minorHAnsi" w:cstheme="minorBidi"/>
              <w:b w:val="0"/>
              <w:lang w:val="en-GB" w:eastAsia="en-GB"/>
            </w:rPr>
          </w:pPr>
          <w:r>
            <w:rPr>
              <w:szCs w:val="24"/>
            </w:rPr>
            <w:fldChar w:fldCharType="begin"/>
          </w:r>
          <w:r>
            <w:instrText xml:space="preserve"> TOC \o "1-2" </w:instrText>
          </w:r>
          <w:r>
            <w:rPr>
              <w:szCs w:val="24"/>
            </w:rPr>
            <w:fldChar w:fldCharType="separate"/>
          </w:r>
          <w:r>
            <w:t>PART 1 – INVITATION AND SUBMISSION INSTRUCTIONS</w:t>
          </w:r>
          <w:r>
            <w:tab/>
          </w:r>
          <w:r w:rsidR="00FA4C50">
            <w:t>5</w:t>
          </w:r>
        </w:p>
        <w:p w14:paraId="51061B5F" w14:textId="77777777" w:rsidR="00196F13" w:rsidRDefault="000522F2">
          <w:pPr>
            <w:pStyle w:val="TOC2"/>
            <w:rPr>
              <w:rFonts w:asciiTheme="minorHAnsi" w:eastAsiaTheme="minorEastAsia" w:hAnsiTheme="minorHAnsi" w:cstheme="minorBidi"/>
              <w:lang w:val="en-GB" w:eastAsia="en-GB"/>
            </w:rPr>
          </w:pPr>
          <w:r>
            <w:t>1.1</w:t>
          </w:r>
          <w:r>
            <w:rPr>
              <w:rFonts w:asciiTheme="minorHAnsi" w:eastAsiaTheme="minorEastAsia" w:hAnsiTheme="minorHAnsi" w:cstheme="minorBidi"/>
              <w:lang w:val="en-GB" w:eastAsia="en-GB"/>
            </w:rPr>
            <w:tab/>
          </w:r>
          <w:r>
            <w:t>Invitation to Proponents</w:t>
          </w:r>
          <w:r>
            <w:tab/>
          </w:r>
          <w:r w:rsidR="00FA4C50">
            <w:t>5</w:t>
          </w:r>
        </w:p>
        <w:p w14:paraId="7254E98B" w14:textId="77777777" w:rsidR="00196F13" w:rsidRDefault="000522F2">
          <w:pPr>
            <w:pStyle w:val="TOC2"/>
            <w:rPr>
              <w:rFonts w:asciiTheme="minorHAnsi" w:eastAsiaTheme="minorEastAsia" w:hAnsiTheme="minorHAnsi" w:cstheme="minorBidi"/>
              <w:lang w:val="en-GB" w:eastAsia="en-GB"/>
            </w:rPr>
          </w:pPr>
          <w:r>
            <w:t>1.2</w:t>
          </w:r>
          <w:r>
            <w:rPr>
              <w:rFonts w:asciiTheme="minorHAnsi" w:eastAsiaTheme="minorEastAsia" w:hAnsiTheme="minorHAnsi" w:cstheme="minorBidi"/>
              <w:lang w:val="en-GB" w:eastAsia="en-GB"/>
            </w:rPr>
            <w:tab/>
          </w:r>
          <w:r>
            <w:t>RFP Contact</w:t>
          </w:r>
          <w:r>
            <w:tab/>
          </w:r>
          <w:r w:rsidR="00FA4C50">
            <w:t>6</w:t>
          </w:r>
        </w:p>
        <w:p w14:paraId="3E907820" w14:textId="77777777" w:rsidR="00196F13" w:rsidRDefault="000522F2">
          <w:pPr>
            <w:pStyle w:val="TOC2"/>
            <w:rPr>
              <w:rFonts w:asciiTheme="minorHAnsi" w:eastAsiaTheme="minorEastAsia" w:hAnsiTheme="minorHAnsi" w:cstheme="minorBidi"/>
              <w:lang w:val="en-GB" w:eastAsia="en-GB"/>
            </w:rPr>
          </w:pPr>
          <w:r>
            <w:t>1.3</w:t>
          </w:r>
          <w:r>
            <w:rPr>
              <w:rFonts w:asciiTheme="minorHAnsi" w:eastAsiaTheme="minorEastAsia" w:hAnsiTheme="minorHAnsi" w:cstheme="minorBidi"/>
              <w:lang w:val="en-GB" w:eastAsia="en-GB"/>
            </w:rPr>
            <w:tab/>
          </w:r>
          <w:r>
            <w:t>Type of Contract for Deliverables</w:t>
          </w:r>
          <w:r>
            <w:tab/>
          </w:r>
          <w:r w:rsidR="00FA4C50">
            <w:t>6</w:t>
          </w:r>
        </w:p>
        <w:p w14:paraId="475D3C91" w14:textId="77777777" w:rsidR="00196F13" w:rsidRDefault="000522F2">
          <w:pPr>
            <w:pStyle w:val="TOC2"/>
            <w:rPr>
              <w:rFonts w:asciiTheme="minorHAnsi" w:eastAsiaTheme="minorEastAsia" w:hAnsiTheme="minorHAnsi" w:cstheme="minorBidi"/>
              <w:lang w:val="en-GB" w:eastAsia="en-GB"/>
            </w:rPr>
          </w:pPr>
          <w:r>
            <w:t>1.4</w:t>
          </w:r>
          <w:r>
            <w:rPr>
              <w:rFonts w:asciiTheme="minorHAnsi" w:eastAsiaTheme="minorEastAsia" w:hAnsiTheme="minorHAnsi" w:cstheme="minorBidi"/>
              <w:lang w:val="en-GB" w:eastAsia="en-GB"/>
            </w:rPr>
            <w:tab/>
          </w:r>
          <w:r>
            <w:t>RFP Timetable</w:t>
          </w:r>
          <w:r>
            <w:tab/>
          </w:r>
          <w:r w:rsidR="002E1DCC">
            <w:t>7</w:t>
          </w:r>
        </w:p>
        <w:p w14:paraId="5EE95174" w14:textId="77777777" w:rsidR="00196F13" w:rsidRDefault="000522F2">
          <w:pPr>
            <w:pStyle w:val="TOC2"/>
            <w:rPr>
              <w:rFonts w:asciiTheme="minorHAnsi" w:eastAsiaTheme="minorEastAsia" w:hAnsiTheme="minorHAnsi" w:cstheme="minorBidi"/>
              <w:lang w:val="en-GB" w:eastAsia="en-GB"/>
            </w:rPr>
          </w:pPr>
          <w:r>
            <w:t>1.5</w:t>
          </w:r>
          <w:r>
            <w:rPr>
              <w:rFonts w:asciiTheme="minorHAnsi" w:eastAsiaTheme="minorEastAsia" w:hAnsiTheme="minorHAnsi" w:cstheme="minorBidi"/>
              <w:lang w:val="en-GB" w:eastAsia="en-GB"/>
            </w:rPr>
            <w:tab/>
          </w:r>
          <w:r>
            <w:t>Submission of Proposals</w:t>
          </w:r>
          <w:r>
            <w:tab/>
          </w:r>
          <w:r w:rsidR="002E1DCC">
            <w:t>8</w:t>
          </w:r>
        </w:p>
        <w:p w14:paraId="37E6B39F" w14:textId="77777777" w:rsidR="00196F13" w:rsidRDefault="000522F2">
          <w:pPr>
            <w:pStyle w:val="TOC1"/>
            <w:rPr>
              <w:rFonts w:asciiTheme="minorHAnsi" w:eastAsiaTheme="minorEastAsia" w:hAnsiTheme="minorHAnsi" w:cstheme="minorBidi"/>
              <w:b w:val="0"/>
              <w:lang w:val="en-GB" w:eastAsia="en-GB"/>
            </w:rPr>
          </w:pPr>
          <w:r>
            <w:t>PART 2 – EVALUATION AND AWARD</w:t>
          </w:r>
          <w:r>
            <w:tab/>
          </w:r>
          <w:r w:rsidR="002E1DCC">
            <w:t>10</w:t>
          </w:r>
        </w:p>
        <w:p w14:paraId="2885A47E" w14:textId="77777777" w:rsidR="00196F13" w:rsidRDefault="000522F2">
          <w:pPr>
            <w:pStyle w:val="TOC2"/>
            <w:rPr>
              <w:rFonts w:asciiTheme="minorHAnsi" w:eastAsiaTheme="minorEastAsia" w:hAnsiTheme="minorHAnsi" w:cstheme="minorBidi"/>
              <w:lang w:val="en-GB" w:eastAsia="en-GB"/>
            </w:rPr>
          </w:pPr>
          <w:r>
            <w:t>2.1</w:t>
          </w:r>
          <w:r>
            <w:rPr>
              <w:rFonts w:asciiTheme="minorHAnsi" w:eastAsiaTheme="minorEastAsia" w:hAnsiTheme="minorHAnsi" w:cstheme="minorBidi"/>
              <w:lang w:val="en-GB" w:eastAsia="en-GB"/>
            </w:rPr>
            <w:tab/>
          </w:r>
          <w:r>
            <w:t>Stages of Evaluation</w:t>
          </w:r>
          <w:r>
            <w:tab/>
          </w:r>
          <w:r w:rsidR="002E1DCC">
            <w:t>10</w:t>
          </w:r>
        </w:p>
        <w:p w14:paraId="2A04456D" w14:textId="77777777" w:rsidR="00196F13" w:rsidRDefault="000522F2">
          <w:pPr>
            <w:pStyle w:val="TOC2"/>
            <w:rPr>
              <w:rFonts w:asciiTheme="minorHAnsi" w:eastAsiaTheme="minorEastAsia" w:hAnsiTheme="minorHAnsi" w:cstheme="minorBidi"/>
              <w:lang w:val="en-GB" w:eastAsia="en-GB"/>
            </w:rPr>
          </w:pPr>
          <w:r>
            <w:t>2.2</w:t>
          </w:r>
          <w:r>
            <w:rPr>
              <w:rFonts w:asciiTheme="minorHAnsi" w:eastAsiaTheme="minorEastAsia" w:hAnsiTheme="minorHAnsi" w:cstheme="minorBidi"/>
              <w:lang w:val="en-GB" w:eastAsia="en-GB"/>
            </w:rPr>
            <w:tab/>
          </w:r>
          <w:r>
            <w:t>Stage I – Mandatory Submission Requirements</w:t>
          </w:r>
          <w:r>
            <w:tab/>
          </w:r>
          <w:r w:rsidR="002E1DCC">
            <w:t>10</w:t>
          </w:r>
        </w:p>
        <w:p w14:paraId="00E81D4D" w14:textId="77777777" w:rsidR="00721377" w:rsidRDefault="000522F2">
          <w:pPr>
            <w:pStyle w:val="TOC2"/>
          </w:pPr>
          <w:r>
            <w:t>2.3</w:t>
          </w:r>
          <w:r>
            <w:rPr>
              <w:rFonts w:asciiTheme="minorHAnsi" w:eastAsiaTheme="minorEastAsia" w:hAnsiTheme="minorHAnsi" w:cstheme="minorBidi"/>
              <w:lang w:val="en-GB" w:eastAsia="en-GB"/>
            </w:rPr>
            <w:tab/>
          </w:r>
          <w:r>
            <w:t>Stage II –</w:t>
          </w:r>
          <w:r w:rsidR="00721377">
            <w:t>Evaluation</w:t>
          </w:r>
          <w:r w:rsidR="00721377" w:rsidDel="00721377">
            <w:t xml:space="preserve"> </w:t>
          </w:r>
          <w:r>
            <w:tab/>
          </w:r>
          <w:r w:rsidR="002E1DCC">
            <w:t>10</w:t>
          </w:r>
        </w:p>
        <w:p w14:paraId="63B8B703" w14:textId="77777777" w:rsidR="00196F13" w:rsidRDefault="00721377">
          <w:pPr>
            <w:pStyle w:val="TOC2"/>
            <w:rPr>
              <w:rFonts w:asciiTheme="minorHAnsi" w:eastAsiaTheme="minorEastAsia" w:hAnsiTheme="minorHAnsi" w:cstheme="minorBidi"/>
              <w:lang w:val="en-GB" w:eastAsia="en-GB"/>
            </w:rPr>
          </w:pPr>
          <w:r>
            <w:t>2.4</w:t>
          </w:r>
          <w:r w:rsidR="000522F2">
            <w:rPr>
              <w:rFonts w:asciiTheme="minorHAnsi" w:eastAsiaTheme="minorEastAsia" w:hAnsiTheme="minorHAnsi" w:cstheme="minorBidi"/>
              <w:lang w:val="en-GB" w:eastAsia="en-GB"/>
            </w:rPr>
            <w:tab/>
          </w:r>
          <w:r w:rsidR="000522F2">
            <w:t>Stage III – Pricing</w:t>
          </w:r>
          <w:r w:rsidR="000522F2">
            <w:tab/>
          </w:r>
          <w:r w:rsidR="002E1DCC">
            <w:t>10</w:t>
          </w:r>
        </w:p>
        <w:p w14:paraId="4051D617" w14:textId="77777777" w:rsidR="00196F13" w:rsidRDefault="000522F2">
          <w:pPr>
            <w:pStyle w:val="TOC2"/>
            <w:rPr>
              <w:rFonts w:asciiTheme="minorHAnsi" w:eastAsiaTheme="minorEastAsia" w:hAnsiTheme="minorHAnsi" w:cstheme="minorBidi"/>
              <w:lang w:val="en-GB" w:eastAsia="en-GB"/>
            </w:rPr>
          </w:pPr>
          <w:r>
            <w:t>2.5</w:t>
          </w:r>
          <w:r>
            <w:rPr>
              <w:rFonts w:asciiTheme="minorHAnsi" w:eastAsiaTheme="minorEastAsia" w:hAnsiTheme="minorHAnsi" w:cstheme="minorBidi"/>
              <w:lang w:val="en-GB" w:eastAsia="en-GB"/>
            </w:rPr>
            <w:tab/>
          </w:r>
          <w:r>
            <w:t>Selection of Top-Ranked Proponent</w:t>
          </w:r>
          <w:r>
            <w:tab/>
          </w:r>
          <w:r w:rsidR="002E1DCC">
            <w:t>11</w:t>
          </w:r>
        </w:p>
        <w:p w14:paraId="1E8F1A28" w14:textId="77777777" w:rsidR="00196F13" w:rsidRDefault="000522F2">
          <w:pPr>
            <w:pStyle w:val="TOC2"/>
            <w:rPr>
              <w:rFonts w:asciiTheme="minorHAnsi" w:eastAsiaTheme="minorEastAsia" w:hAnsiTheme="minorHAnsi" w:cstheme="minorBidi"/>
              <w:lang w:val="en-GB" w:eastAsia="en-GB"/>
            </w:rPr>
          </w:pPr>
          <w:r>
            <w:t>2.6</w:t>
          </w:r>
          <w:r>
            <w:rPr>
              <w:rFonts w:asciiTheme="minorHAnsi" w:eastAsiaTheme="minorEastAsia" w:hAnsiTheme="minorHAnsi" w:cstheme="minorBidi"/>
              <w:lang w:val="en-GB" w:eastAsia="en-GB"/>
            </w:rPr>
            <w:tab/>
          </w:r>
          <w:r>
            <w:t>Notice to Proponent and Execution of Agreement</w:t>
          </w:r>
          <w:r>
            <w:tab/>
          </w:r>
          <w:r w:rsidR="002E1DCC">
            <w:t>11</w:t>
          </w:r>
        </w:p>
        <w:p w14:paraId="72EB3649" w14:textId="77777777" w:rsidR="00196F13" w:rsidRDefault="000522F2">
          <w:pPr>
            <w:pStyle w:val="TOC2"/>
            <w:rPr>
              <w:rFonts w:asciiTheme="minorHAnsi" w:eastAsiaTheme="minorEastAsia" w:hAnsiTheme="minorHAnsi" w:cstheme="minorBidi"/>
              <w:lang w:val="en-GB" w:eastAsia="en-GB"/>
            </w:rPr>
          </w:pPr>
          <w:r>
            <w:t>2.7</w:t>
          </w:r>
          <w:r>
            <w:rPr>
              <w:rFonts w:asciiTheme="minorHAnsi" w:eastAsiaTheme="minorEastAsia" w:hAnsiTheme="minorHAnsi" w:cstheme="minorBidi"/>
              <w:lang w:val="en-GB" w:eastAsia="en-GB"/>
            </w:rPr>
            <w:tab/>
          </w:r>
          <w:r>
            <w:t>Failure to Enter into Agreement</w:t>
          </w:r>
          <w:r>
            <w:tab/>
          </w:r>
          <w:r w:rsidR="002E1DCC">
            <w:t>11</w:t>
          </w:r>
        </w:p>
        <w:p w14:paraId="448E92D8" w14:textId="77777777" w:rsidR="00196F13" w:rsidRDefault="000522F2">
          <w:pPr>
            <w:pStyle w:val="TOC1"/>
            <w:rPr>
              <w:rFonts w:asciiTheme="minorHAnsi" w:eastAsiaTheme="minorEastAsia" w:hAnsiTheme="minorHAnsi" w:cstheme="minorBidi"/>
              <w:b w:val="0"/>
              <w:lang w:val="en-GB" w:eastAsia="en-GB"/>
            </w:rPr>
          </w:pPr>
          <w:r>
            <w:t>PART 3 – TERMS AND CONDITIONS OF THE RFP PROCESS</w:t>
          </w:r>
          <w:r>
            <w:tab/>
          </w:r>
          <w:r>
            <w:fldChar w:fldCharType="begin"/>
          </w:r>
          <w:r>
            <w:instrText xml:space="preserve"> PAGEREF _Toc508719222 \h </w:instrText>
          </w:r>
          <w:r>
            <w:fldChar w:fldCharType="separate"/>
          </w:r>
          <w:r w:rsidR="00AE5DD4">
            <w:t>12</w:t>
          </w:r>
          <w:r>
            <w:fldChar w:fldCharType="end"/>
          </w:r>
        </w:p>
        <w:p w14:paraId="2CA439EB" w14:textId="77777777" w:rsidR="00196F13" w:rsidRDefault="000522F2">
          <w:pPr>
            <w:pStyle w:val="TOC2"/>
            <w:rPr>
              <w:rFonts w:asciiTheme="minorHAnsi" w:eastAsiaTheme="minorEastAsia" w:hAnsiTheme="minorHAnsi" w:cstheme="minorBidi"/>
              <w:lang w:val="en-GB" w:eastAsia="en-GB"/>
            </w:rPr>
          </w:pPr>
          <w:r>
            <w:t>3.1</w:t>
          </w:r>
          <w:r>
            <w:rPr>
              <w:rFonts w:asciiTheme="minorHAnsi" w:eastAsiaTheme="minorEastAsia" w:hAnsiTheme="minorHAnsi" w:cstheme="minorBidi"/>
              <w:lang w:val="en-GB" w:eastAsia="en-GB"/>
            </w:rPr>
            <w:tab/>
          </w:r>
          <w:r>
            <w:t>General Information and Instructions</w:t>
          </w:r>
          <w:r>
            <w:tab/>
          </w:r>
          <w:r>
            <w:fldChar w:fldCharType="begin"/>
          </w:r>
          <w:r>
            <w:instrText xml:space="preserve"> PAGEREF _Toc508719223 \h </w:instrText>
          </w:r>
          <w:r>
            <w:fldChar w:fldCharType="separate"/>
          </w:r>
          <w:r w:rsidR="00AE5DD4">
            <w:t>12</w:t>
          </w:r>
          <w:r>
            <w:fldChar w:fldCharType="end"/>
          </w:r>
        </w:p>
        <w:p w14:paraId="334EB0DB" w14:textId="77777777" w:rsidR="00196F13" w:rsidRDefault="000522F2">
          <w:pPr>
            <w:pStyle w:val="TOC2"/>
            <w:rPr>
              <w:rFonts w:asciiTheme="minorHAnsi" w:eastAsiaTheme="minorEastAsia" w:hAnsiTheme="minorHAnsi" w:cstheme="minorBidi"/>
              <w:lang w:val="en-GB" w:eastAsia="en-GB"/>
            </w:rPr>
          </w:pPr>
          <w:r>
            <w:t>3.2</w:t>
          </w:r>
          <w:r>
            <w:rPr>
              <w:rFonts w:asciiTheme="minorHAnsi" w:eastAsiaTheme="minorEastAsia" w:hAnsiTheme="minorHAnsi" w:cstheme="minorBidi"/>
              <w:lang w:val="en-GB" w:eastAsia="en-GB"/>
            </w:rPr>
            <w:tab/>
          </w:r>
          <w:r>
            <w:t>Communication after Issuance of RFP</w:t>
          </w:r>
          <w:r>
            <w:tab/>
          </w:r>
          <w:r w:rsidR="0062233E">
            <w:t>1</w:t>
          </w:r>
          <w:r w:rsidR="002E1DCC">
            <w:t>3</w:t>
          </w:r>
        </w:p>
        <w:p w14:paraId="6CE39C25" w14:textId="77777777" w:rsidR="00196F13" w:rsidRDefault="000522F2">
          <w:pPr>
            <w:pStyle w:val="TOC2"/>
            <w:rPr>
              <w:rFonts w:asciiTheme="minorHAnsi" w:eastAsiaTheme="minorEastAsia" w:hAnsiTheme="minorHAnsi" w:cstheme="minorBidi"/>
              <w:lang w:val="en-GB" w:eastAsia="en-GB"/>
            </w:rPr>
          </w:pPr>
          <w:r>
            <w:t>3.3</w:t>
          </w:r>
          <w:r>
            <w:rPr>
              <w:rFonts w:asciiTheme="minorHAnsi" w:eastAsiaTheme="minorEastAsia" w:hAnsiTheme="minorHAnsi" w:cstheme="minorBidi"/>
              <w:lang w:val="en-GB" w:eastAsia="en-GB"/>
            </w:rPr>
            <w:tab/>
          </w:r>
          <w:r>
            <w:t>Notification and Debriefing</w:t>
          </w:r>
          <w:r>
            <w:tab/>
          </w:r>
          <w:r w:rsidR="0062233E">
            <w:t>1</w:t>
          </w:r>
          <w:r w:rsidR="002E1DCC">
            <w:t>4</w:t>
          </w:r>
        </w:p>
        <w:p w14:paraId="72EA286E" w14:textId="77777777" w:rsidR="00196F13" w:rsidRDefault="000522F2">
          <w:pPr>
            <w:pStyle w:val="TOC2"/>
            <w:rPr>
              <w:rFonts w:asciiTheme="minorHAnsi" w:eastAsiaTheme="minorEastAsia" w:hAnsiTheme="minorHAnsi" w:cstheme="minorBidi"/>
              <w:lang w:val="en-GB" w:eastAsia="en-GB"/>
            </w:rPr>
          </w:pPr>
          <w:r>
            <w:t>3.4</w:t>
          </w:r>
          <w:r>
            <w:rPr>
              <w:rFonts w:asciiTheme="minorHAnsi" w:eastAsiaTheme="minorEastAsia" w:hAnsiTheme="minorHAnsi" w:cstheme="minorBidi"/>
              <w:lang w:val="en-GB" w:eastAsia="en-GB"/>
            </w:rPr>
            <w:tab/>
          </w:r>
          <w:r>
            <w:t>Conflict of Interest and Prohibited Conduct</w:t>
          </w:r>
          <w:r>
            <w:tab/>
          </w:r>
          <w:r>
            <w:fldChar w:fldCharType="begin"/>
          </w:r>
          <w:r>
            <w:instrText xml:space="preserve"> PAGEREF _Toc508719226 \h </w:instrText>
          </w:r>
          <w:r>
            <w:fldChar w:fldCharType="separate"/>
          </w:r>
          <w:r w:rsidR="00AE5DD4">
            <w:t>14</w:t>
          </w:r>
          <w:r>
            <w:fldChar w:fldCharType="end"/>
          </w:r>
        </w:p>
        <w:p w14:paraId="1C1E00DE" w14:textId="77777777" w:rsidR="00196F13" w:rsidRDefault="000522F2">
          <w:pPr>
            <w:pStyle w:val="TOC2"/>
            <w:rPr>
              <w:rFonts w:asciiTheme="minorHAnsi" w:eastAsiaTheme="minorEastAsia" w:hAnsiTheme="minorHAnsi" w:cstheme="minorBidi"/>
              <w:lang w:val="en-GB" w:eastAsia="en-GB"/>
            </w:rPr>
          </w:pPr>
          <w:r>
            <w:t>3.5</w:t>
          </w:r>
          <w:r>
            <w:rPr>
              <w:rFonts w:asciiTheme="minorHAnsi" w:eastAsiaTheme="minorEastAsia" w:hAnsiTheme="minorHAnsi" w:cstheme="minorBidi"/>
              <w:lang w:val="en-GB" w:eastAsia="en-GB"/>
            </w:rPr>
            <w:tab/>
          </w:r>
          <w:r>
            <w:t>Confidential Information</w:t>
          </w:r>
          <w:r>
            <w:tab/>
          </w:r>
          <w:r>
            <w:fldChar w:fldCharType="begin"/>
          </w:r>
          <w:r>
            <w:instrText xml:space="preserve"> PAGEREF _Toc508719227 \h </w:instrText>
          </w:r>
          <w:r>
            <w:fldChar w:fldCharType="separate"/>
          </w:r>
          <w:r w:rsidR="00AE5DD4">
            <w:t>16</w:t>
          </w:r>
          <w:r>
            <w:fldChar w:fldCharType="end"/>
          </w:r>
        </w:p>
        <w:p w14:paraId="461416B2" w14:textId="77777777" w:rsidR="00196F13" w:rsidRDefault="000522F2">
          <w:pPr>
            <w:pStyle w:val="TOC2"/>
            <w:rPr>
              <w:rFonts w:asciiTheme="minorHAnsi" w:eastAsiaTheme="minorEastAsia" w:hAnsiTheme="minorHAnsi" w:cstheme="minorBidi"/>
              <w:lang w:val="en-GB" w:eastAsia="en-GB"/>
            </w:rPr>
          </w:pPr>
          <w:r>
            <w:t>3.6</w:t>
          </w:r>
          <w:r>
            <w:rPr>
              <w:rFonts w:asciiTheme="minorHAnsi" w:eastAsiaTheme="minorEastAsia" w:hAnsiTheme="minorHAnsi" w:cstheme="minorBidi"/>
              <w:lang w:val="en-GB" w:eastAsia="en-GB"/>
            </w:rPr>
            <w:tab/>
          </w:r>
          <w:r>
            <w:t>Reserved Rights and Limitation of Liability</w:t>
          </w:r>
          <w:r>
            <w:tab/>
          </w:r>
          <w:r>
            <w:fldChar w:fldCharType="begin"/>
          </w:r>
          <w:r>
            <w:instrText xml:space="preserve"> PAGEREF _Toc508719228 \h </w:instrText>
          </w:r>
          <w:r>
            <w:fldChar w:fldCharType="separate"/>
          </w:r>
          <w:r w:rsidR="00AE5DD4">
            <w:t>16</w:t>
          </w:r>
          <w:r>
            <w:fldChar w:fldCharType="end"/>
          </w:r>
        </w:p>
        <w:p w14:paraId="0BB78089" w14:textId="77777777" w:rsidR="00196F13" w:rsidRDefault="000522F2">
          <w:pPr>
            <w:pStyle w:val="TOC2"/>
            <w:rPr>
              <w:rFonts w:asciiTheme="minorHAnsi" w:eastAsiaTheme="minorEastAsia" w:hAnsiTheme="minorHAnsi" w:cstheme="minorBidi"/>
              <w:lang w:val="en-GB" w:eastAsia="en-GB"/>
            </w:rPr>
          </w:pPr>
          <w:r>
            <w:t>3.7</w:t>
          </w:r>
          <w:r>
            <w:rPr>
              <w:rFonts w:asciiTheme="minorHAnsi" w:eastAsiaTheme="minorEastAsia" w:hAnsiTheme="minorHAnsi" w:cstheme="minorBidi"/>
              <w:lang w:val="en-GB" w:eastAsia="en-GB"/>
            </w:rPr>
            <w:tab/>
          </w:r>
          <w:r>
            <w:t>Governing Law and Interpretation</w:t>
          </w:r>
          <w:r>
            <w:tab/>
          </w:r>
          <w:r w:rsidR="0062233E">
            <w:t>1</w:t>
          </w:r>
          <w:r w:rsidR="002E1DCC">
            <w:t>8</w:t>
          </w:r>
        </w:p>
        <w:p w14:paraId="19CAC164" w14:textId="77777777" w:rsidR="00196F13" w:rsidRDefault="000522F2">
          <w:pPr>
            <w:pStyle w:val="TOC1"/>
            <w:rPr>
              <w:rFonts w:asciiTheme="minorHAnsi" w:eastAsiaTheme="minorEastAsia" w:hAnsiTheme="minorHAnsi" w:cstheme="minorBidi"/>
              <w:b w:val="0"/>
              <w:lang w:val="en-GB" w:eastAsia="en-GB"/>
            </w:rPr>
          </w:pPr>
          <w:r>
            <w:t>APPENDIX A – FORM OF AGREEMENT</w:t>
          </w:r>
          <w:r>
            <w:tab/>
          </w:r>
          <w:r>
            <w:fldChar w:fldCharType="begin"/>
          </w:r>
          <w:r>
            <w:instrText xml:space="preserve"> PAGEREF _Toc508719230 \h </w:instrText>
          </w:r>
          <w:r>
            <w:fldChar w:fldCharType="separate"/>
          </w:r>
          <w:r w:rsidR="00AE5DD4">
            <w:t>19</w:t>
          </w:r>
          <w:r>
            <w:fldChar w:fldCharType="end"/>
          </w:r>
        </w:p>
        <w:p w14:paraId="1269E6F5" w14:textId="77777777" w:rsidR="00196F13" w:rsidRDefault="000522F2">
          <w:pPr>
            <w:pStyle w:val="TOC1"/>
            <w:rPr>
              <w:rFonts w:asciiTheme="minorHAnsi" w:eastAsiaTheme="minorEastAsia" w:hAnsiTheme="minorHAnsi" w:cstheme="minorBidi"/>
              <w:b w:val="0"/>
              <w:lang w:val="en-GB" w:eastAsia="en-GB"/>
            </w:rPr>
          </w:pPr>
          <w:r>
            <w:t>APPENDIX B – SUBMISSION FORM</w:t>
          </w:r>
          <w:r>
            <w:tab/>
          </w:r>
          <w:r w:rsidR="002E1DCC">
            <w:t>20</w:t>
          </w:r>
        </w:p>
        <w:p w14:paraId="03CDFF61" w14:textId="77777777" w:rsidR="00196F13" w:rsidRDefault="000522F2">
          <w:pPr>
            <w:pStyle w:val="TOC1"/>
            <w:rPr>
              <w:rFonts w:asciiTheme="minorHAnsi" w:eastAsiaTheme="minorEastAsia" w:hAnsiTheme="minorHAnsi" w:cstheme="minorBidi"/>
              <w:b w:val="0"/>
              <w:lang w:val="en-GB" w:eastAsia="en-GB"/>
            </w:rPr>
          </w:pPr>
          <w:r>
            <w:lastRenderedPageBreak/>
            <w:t>APPENDIX C – PRICING</w:t>
          </w:r>
          <w:r>
            <w:tab/>
          </w:r>
          <w:r>
            <w:fldChar w:fldCharType="begin"/>
          </w:r>
          <w:r>
            <w:instrText xml:space="preserve"> PAGEREF _Toc508719232 \h </w:instrText>
          </w:r>
          <w:r>
            <w:fldChar w:fldCharType="separate"/>
          </w:r>
          <w:r w:rsidR="00AE5DD4">
            <w:t>24</w:t>
          </w:r>
          <w:r>
            <w:fldChar w:fldCharType="end"/>
          </w:r>
        </w:p>
        <w:p w14:paraId="10CACC76" w14:textId="77777777" w:rsidR="00196F13" w:rsidRDefault="000522F2">
          <w:pPr>
            <w:pStyle w:val="TOC1"/>
            <w:rPr>
              <w:rFonts w:asciiTheme="minorHAnsi" w:eastAsiaTheme="minorEastAsia" w:hAnsiTheme="minorHAnsi" w:cstheme="minorBidi"/>
              <w:b w:val="0"/>
              <w:lang w:val="en-GB" w:eastAsia="en-GB"/>
            </w:rPr>
          </w:pPr>
          <w:r>
            <w:t xml:space="preserve">APPENDIX </w:t>
          </w:r>
          <w:r w:rsidR="00AD5DC2">
            <w:t>D</w:t>
          </w:r>
          <w:r>
            <w:t xml:space="preserve"> – RFP PARTICULARS</w:t>
          </w:r>
          <w:r>
            <w:tab/>
          </w:r>
          <w:r>
            <w:fldChar w:fldCharType="begin"/>
          </w:r>
          <w:r>
            <w:instrText xml:space="preserve"> PAGEREF _Toc508719233 \h </w:instrText>
          </w:r>
          <w:r>
            <w:fldChar w:fldCharType="separate"/>
          </w:r>
          <w:r w:rsidR="00AE5DD4">
            <w:t>26</w:t>
          </w:r>
          <w:r>
            <w:fldChar w:fldCharType="end"/>
          </w:r>
        </w:p>
        <w:p w14:paraId="4F128263" w14:textId="77777777" w:rsidR="00196F13" w:rsidRDefault="000522F2">
          <w:pPr>
            <w:pStyle w:val="TOC2"/>
            <w:rPr>
              <w:rFonts w:asciiTheme="minorHAnsi" w:eastAsiaTheme="minorEastAsia" w:hAnsiTheme="minorHAnsi" w:cstheme="minorBidi"/>
              <w:lang w:val="en-GB" w:eastAsia="en-GB"/>
            </w:rPr>
          </w:pPr>
          <w:r>
            <w:t>A. THE DELIVERABLES</w:t>
          </w:r>
          <w:r>
            <w:tab/>
          </w:r>
          <w:r>
            <w:fldChar w:fldCharType="begin"/>
          </w:r>
          <w:r>
            <w:instrText xml:space="preserve"> PAGEREF _Toc508719234 \h </w:instrText>
          </w:r>
          <w:r>
            <w:fldChar w:fldCharType="separate"/>
          </w:r>
          <w:r w:rsidR="00AE5DD4">
            <w:t>26</w:t>
          </w:r>
          <w:r>
            <w:fldChar w:fldCharType="end"/>
          </w:r>
        </w:p>
        <w:p w14:paraId="142100A9" w14:textId="77777777" w:rsidR="00196F13" w:rsidRDefault="000522F2">
          <w:pPr>
            <w:pStyle w:val="TOC2"/>
            <w:rPr>
              <w:rFonts w:asciiTheme="minorHAnsi" w:eastAsiaTheme="minorEastAsia" w:hAnsiTheme="minorHAnsi" w:cstheme="minorBidi"/>
              <w:lang w:val="en-GB" w:eastAsia="en-GB"/>
            </w:rPr>
          </w:pPr>
          <w:r>
            <w:t xml:space="preserve">B. </w:t>
          </w:r>
          <w:r w:rsidR="001D219C">
            <w:t>WORK CLOSURE</w:t>
          </w:r>
          <w:r w:rsidR="002C1D18">
            <w:t xml:space="preserve"> &amp; TRAFFIC MANAGEMENT</w:t>
          </w:r>
          <w:r>
            <w:tab/>
          </w:r>
          <w:r>
            <w:fldChar w:fldCharType="begin"/>
          </w:r>
          <w:r>
            <w:instrText xml:space="preserve"> PAGEREF _Toc508719235 \h </w:instrText>
          </w:r>
          <w:r>
            <w:fldChar w:fldCharType="separate"/>
          </w:r>
          <w:r w:rsidR="00AE5DD4">
            <w:t>27</w:t>
          </w:r>
          <w:r>
            <w:fldChar w:fldCharType="end"/>
          </w:r>
        </w:p>
        <w:p w14:paraId="51230E10" w14:textId="77777777" w:rsidR="00196F13" w:rsidRDefault="000522F2">
          <w:pPr>
            <w:pStyle w:val="TOC2"/>
            <w:rPr>
              <w:rFonts w:asciiTheme="minorHAnsi" w:eastAsiaTheme="minorEastAsia" w:hAnsiTheme="minorHAnsi" w:cstheme="minorBidi"/>
              <w:lang w:val="en-GB" w:eastAsia="en-GB"/>
            </w:rPr>
          </w:pPr>
          <w:r>
            <w:t xml:space="preserve">C. </w:t>
          </w:r>
          <w:r w:rsidR="00354A1A">
            <w:t>MANDATORY SUBMISSION REQUIREMENTS</w:t>
          </w:r>
          <w:r>
            <w:tab/>
          </w:r>
          <w:r>
            <w:fldChar w:fldCharType="begin"/>
          </w:r>
          <w:r>
            <w:instrText xml:space="preserve"> PAGEREF _Toc508719236 \h </w:instrText>
          </w:r>
          <w:r>
            <w:fldChar w:fldCharType="separate"/>
          </w:r>
          <w:r w:rsidR="00AE5DD4">
            <w:t>27</w:t>
          </w:r>
          <w:r>
            <w:fldChar w:fldCharType="end"/>
          </w:r>
        </w:p>
        <w:p w14:paraId="48DF5E45" w14:textId="77777777" w:rsidR="00196F13" w:rsidRDefault="000522F2">
          <w:pPr>
            <w:pStyle w:val="TOC2"/>
            <w:rPr>
              <w:rFonts w:asciiTheme="minorHAnsi" w:eastAsiaTheme="minorEastAsia" w:hAnsiTheme="minorHAnsi" w:cstheme="minorBidi"/>
              <w:lang w:val="en-GB" w:eastAsia="en-GB"/>
            </w:rPr>
          </w:pPr>
          <w:r>
            <w:t>D. MANDATORY TECHNICAL REQUIREMENTS</w:t>
          </w:r>
          <w:r>
            <w:tab/>
          </w:r>
          <w:r>
            <w:fldChar w:fldCharType="begin"/>
          </w:r>
          <w:r>
            <w:instrText xml:space="preserve"> PAGEREF _Toc508719237 \h </w:instrText>
          </w:r>
          <w:r>
            <w:fldChar w:fldCharType="separate"/>
          </w:r>
          <w:r w:rsidR="00AE5DD4">
            <w:t>28</w:t>
          </w:r>
          <w:r>
            <w:fldChar w:fldCharType="end"/>
          </w:r>
        </w:p>
        <w:p w14:paraId="3C304A78" w14:textId="77777777" w:rsidR="00196F13" w:rsidRDefault="000522F2">
          <w:pPr>
            <w:pStyle w:val="TOC2"/>
            <w:rPr>
              <w:rFonts w:asciiTheme="minorHAnsi" w:eastAsiaTheme="minorEastAsia" w:hAnsiTheme="minorHAnsi" w:cstheme="minorBidi"/>
              <w:lang w:val="en-GB" w:eastAsia="en-GB"/>
            </w:rPr>
          </w:pPr>
          <w:r>
            <w:t>E. PRE-CONDITIONS OF AWARD</w:t>
          </w:r>
          <w:r>
            <w:tab/>
          </w:r>
          <w:r>
            <w:fldChar w:fldCharType="begin"/>
          </w:r>
          <w:r>
            <w:instrText xml:space="preserve"> PAGEREF _Toc508719238 \h </w:instrText>
          </w:r>
          <w:r>
            <w:fldChar w:fldCharType="separate"/>
          </w:r>
          <w:r w:rsidR="00AE5DD4">
            <w:t>29</w:t>
          </w:r>
          <w:r>
            <w:fldChar w:fldCharType="end"/>
          </w:r>
        </w:p>
        <w:p w14:paraId="23A5A96C" w14:textId="77777777" w:rsidR="00196F13" w:rsidRDefault="000522F2">
          <w:pPr>
            <w:pStyle w:val="TOC2"/>
          </w:pPr>
          <w:r>
            <w:t>F. RATED CRITERIA</w:t>
          </w:r>
          <w:r>
            <w:tab/>
          </w:r>
          <w:r>
            <w:fldChar w:fldCharType="begin"/>
          </w:r>
          <w:r>
            <w:instrText xml:space="preserve"> PAGEREF _Toc508719239 \h </w:instrText>
          </w:r>
          <w:r>
            <w:fldChar w:fldCharType="separate"/>
          </w:r>
          <w:r w:rsidR="00AE5DD4">
            <w:t>29</w:t>
          </w:r>
          <w:r>
            <w:fldChar w:fldCharType="end"/>
          </w:r>
        </w:p>
        <w:p w14:paraId="2561672F" w14:textId="77777777" w:rsidR="00196F13" w:rsidRDefault="000522F2">
          <w:pPr>
            <w:pStyle w:val="TOC1"/>
            <w:rPr>
              <w:rFonts w:asciiTheme="minorHAnsi" w:eastAsiaTheme="minorEastAsia" w:hAnsiTheme="minorHAnsi" w:cstheme="minorBidi"/>
              <w:b w:val="0"/>
              <w:lang w:val="en-GB" w:eastAsia="en-GB"/>
            </w:rPr>
          </w:pPr>
          <w:r>
            <w:t>APPENDIX E – CERTIFICATE OF CONFIRMATION OF NON-COLLUSION</w:t>
          </w:r>
          <w:r>
            <w:tab/>
          </w:r>
          <w:r>
            <w:fldChar w:fldCharType="begin"/>
          </w:r>
          <w:r>
            <w:instrText xml:space="preserve"> PAGEREF _Toc508719240 \h </w:instrText>
          </w:r>
          <w:r>
            <w:fldChar w:fldCharType="separate"/>
          </w:r>
          <w:r w:rsidR="00AE5DD4">
            <w:t>32</w:t>
          </w:r>
          <w:r>
            <w:fldChar w:fldCharType="end"/>
          </w:r>
        </w:p>
        <w:p w14:paraId="24C02C79" w14:textId="77777777" w:rsidR="00196F13" w:rsidRDefault="000522F2" w:rsidP="00196F13">
          <w:pPr>
            <w:pStyle w:val="TOC2"/>
            <w:ind w:left="0"/>
          </w:pPr>
          <w:r>
            <w:fldChar w:fldCharType="end"/>
          </w:r>
        </w:p>
      </w:sdtContent>
    </w:sdt>
    <w:p w14:paraId="7B76F2D9" w14:textId="77777777" w:rsidR="00196F13" w:rsidRDefault="000522F2">
      <w:pPr>
        <w:spacing w:before="0"/>
      </w:pPr>
      <w:r>
        <w:t xml:space="preserve">ANNEX A </w:t>
      </w:r>
      <w:r w:rsidR="00EC0C80">
        <w:t>–</w:t>
      </w:r>
      <w:r>
        <w:t xml:space="preserve"> </w:t>
      </w:r>
      <w:r w:rsidR="00EC0C80">
        <w:t xml:space="preserve">DRAFT </w:t>
      </w:r>
      <w:r>
        <w:t>FORM OF AGREEMENT</w:t>
      </w:r>
    </w:p>
    <w:p w14:paraId="1D4F6752" w14:textId="77777777" w:rsidR="007B7FDE" w:rsidRDefault="000522F2">
      <w:r>
        <w:t xml:space="preserve">ANNEX B </w:t>
      </w:r>
      <w:r w:rsidR="00FD714F">
        <w:t>–</w:t>
      </w:r>
      <w:r>
        <w:t xml:space="preserve"> PRICING</w:t>
      </w:r>
      <w:r w:rsidR="00FD714F">
        <w:t xml:space="preserve"> FORM</w:t>
      </w:r>
    </w:p>
    <w:p w14:paraId="0A3B6B44" w14:textId="77777777" w:rsidR="007B7FDE" w:rsidRDefault="000522F2">
      <w:r>
        <w:t xml:space="preserve">ANNEX C </w:t>
      </w:r>
      <w:r w:rsidR="001745FA">
        <w:t>–</w:t>
      </w:r>
      <w:r>
        <w:t xml:space="preserve"> SPECIFICATIONS</w:t>
      </w:r>
      <w:r w:rsidR="00AD5DC2">
        <w:t xml:space="preserve"> LIST</w:t>
      </w:r>
    </w:p>
    <w:p w14:paraId="248EC534" w14:textId="77777777" w:rsidR="007B7FDE" w:rsidRDefault="005C4FBD">
      <w:r>
        <w:t xml:space="preserve">ANNEX D </w:t>
      </w:r>
      <w:r w:rsidR="001745FA">
        <w:t>–</w:t>
      </w:r>
      <w:r w:rsidR="00C07E38">
        <w:t xml:space="preserve"> AGREEMENT ACKNOWLEDGEMENT</w:t>
      </w:r>
      <w:r w:rsidR="00863639">
        <w:t xml:space="preserve"> </w:t>
      </w:r>
    </w:p>
    <w:p w14:paraId="143029E5" w14:textId="77777777" w:rsidR="007B7FDE" w:rsidRDefault="000522F2">
      <w:r>
        <w:t xml:space="preserve">ANNEX </w:t>
      </w:r>
      <w:r w:rsidR="00486F16">
        <w:t>E</w:t>
      </w:r>
      <w:r w:rsidR="001745FA">
        <w:t>–</w:t>
      </w:r>
      <w:r>
        <w:t xml:space="preserve">- </w:t>
      </w:r>
      <w:r w:rsidR="00BA5998">
        <w:t>SUBCONTRACTOR INFORMATION</w:t>
      </w:r>
    </w:p>
    <w:p w14:paraId="16C3ED0B" w14:textId="77777777" w:rsidR="00BA5998" w:rsidRDefault="00BA5998">
      <w:r>
        <w:t>ANNEX F</w:t>
      </w:r>
      <w:r w:rsidR="001745FA">
        <w:t xml:space="preserve"> –</w:t>
      </w:r>
      <w:r>
        <w:t xml:space="preserve"> LOCAL BENEFIT</w:t>
      </w:r>
    </w:p>
    <w:p w14:paraId="756970F8" w14:textId="77777777" w:rsidR="00EF627F" w:rsidRDefault="000522F2">
      <w:r>
        <w:t>ANNEX</w:t>
      </w:r>
      <w:r w:rsidR="00241CAB">
        <w:t xml:space="preserve"> </w:t>
      </w:r>
      <w:r w:rsidR="00BA5998">
        <w:t>G</w:t>
      </w:r>
      <w:r w:rsidR="00486F16">
        <w:t xml:space="preserve"> </w:t>
      </w:r>
      <w:r w:rsidR="001745FA">
        <w:t xml:space="preserve">– </w:t>
      </w:r>
      <w:r>
        <w:t>PERSONNEL QUALIFICATIONS</w:t>
      </w:r>
    </w:p>
    <w:p w14:paraId="691FE037" w14:textId="77777777" w:rsidR="007B7FDE" w:rsidRPr="002B4C73" w:rsidRDefault="00EF627F">
      <w:pPr>
        <w:rPr>
          <w:b/>
        </w:rPr>
      </w:pPr>
      <w:r w:rsidRPr="002B4C73">
        <w:rPr>
          <w:b/>
        </w:rPr>
        <w:t>DRAWINGS</w:t>
      </w:r>
    </w:p>
    <w:p w14:paraId="06E97D38" w14:textId="7AF209B5" w:rsidR="00EF627F" w:rsidRPr="005537D4" w:rsidRDefault="0014277F" w:rsidP="00196F13">
      <w:pPr>
        <w:tabs>
          <w:tab w:val="right" w:leader="dot" w:pos="9356"/>
        </w:tabs>
        <w:spacing w:after="120"/>
      </w:pPr>
      <w:r w:rsidRPr="005537D4">
        <w:t>C-</w:t>
      </w:r>
      <w:r w:rsidR="00A01F29">
        <w:t>2</w:t>
      </w:r>
      <w:r w:rsidR="008C4080" w:rsidRPr="005537D4">
        <w:t>001</w:t>
      </w:r>
      <w:proofErr w:type="gramStart"/>
      <w:r w:rsidR="008C4080" w:rsidRPr="005537D4">
        <w:t xml:space="preserve">- </w:t>
      </w:r>
      <w:r w:rsidR="00EF627F" w:rsidRPr="005537D4">
        <w:t xml:space="preserve"> </w:t>
      </w:r>
      <w:r w:rsidR="00864465" w:rsidRPr="005537D4">
        <w:t>COVER</w:t>
      </w:r>
      <w:proofErr w:type="gramEnd"/>
      <w:r w:rsidR="00864465" w:rsidRPr="005537D4">
        <w:t xml:space="preserve"> SHEET &amp; DRAWING INDEX</w:t>
      </w:r>
    </w:p>
    <w:p w14:paraId="46757BA6" w14:textId="403120E3" w:rsidR="00EF627F" w:rsidRPr="005537D4" w:rsidRDefault="0014277F" w:rsidP="00196F13">
      <w:pPr>
        <w:tabs>
          <w:tab w:val="right" w:leader="dot" w:pos="9356"/>
        </w:tabs>
        <w:spacing w:after="120"/>
      </w:pPr>
      <w:r w:rsidRPr="005537D4">
        <w:t>C-</w:t>
      </w:r>
      <w:r w:rsidR="00A01F29">
        <w:t>2</w:t>
      </w:r>
      <w:r w:rsidR="008C4080" w:rsidRPr="005537D4">
        <w:t>101</w:t>
      </w:r>
      <w:r w:rsidR="00864465" w:rsidRPr="005537D4">
        <w:t xml:space="preserve"> - GENERAL NOTES &amp; SPECIFICATIONS</w:t>
      </w:r>
    </w:p>
    <w:p w14:paraId="241572E3" w14:textId="2255D713" w:rsidR="00EF627F" w:rsidRPr="005537D4" w:rsidRDefault="0014277F" w:rsidP="00196F13">
      <w:pPr>
        <w:tabs>
          <w:tab w:val="right" w:leader="dot" w:pos="9356"/>
        </w:tabs>
        <w:spacing w:after="120"/>
      </w:pPr>
      <w:r w:rsidRPr="005537D4">
        <w:t>C-</w:t>
      </w:r>
      <w:r w:rsidR="00A01F29">
        <w:t>2</w:t>
      </w:r>
      <w:r w:rsidR="008C4080" w:rsidRPr="005537D4">
        <w:t>102</w:t>
      </w:r>
      <w:r w:rsidR="00864465" w:rsidRPr="005537D4">
        <w:t xml:space="preserve"> – </w:t>
      </w:r>
      <w:r w:rsidRPr="005537D4">
        <w:t>GENERAL NOTES &amp; SPECIFICATIONS</w:t>
      </w:r>
    </w:p>
    <w:p w14:paraId="65E5314D" w14:textId="1AF0ED0C" w:rsidR="00EF627F" w:rsidRPr="005537D4" w:rsidRDefault="0014277F" w:rsidP="00196F13">
      <w:pPr>
        <w:tabs>
          <w:tab w:val="right" w:leader="dot" w:pos="9356"/>
        </w:tabs>
        <w:spacing w:after="120"/>
      </w:pPr>
      <w:r w:rsidRPr="005537D4">
        <w:t>C-</w:t>
      </w:r>
      <w:r w:rsidR="00A01F29">
        <w:t>2</w:t>
      </w:r>
      <w:r w:rsidR="008C4080" w:rsidRPr="005537D4">
        <w:t>103</w:t>
      </w:r>
      <w:r w:rsidR="00864465" w:rsidRPr="005537D4">
        <w:t xml:space="preserve"> – </w:t>
      </w:r>
      <w:r w:rsidRPr="005537D4">
        <w:t>GENERAL NOTES &amp; SPECIFICATIONS</w:t>
      </w:r>
    </w:p>
    <w:p w14:paraId="24A131B6" w14:textId="3A4C1AB9" w:rsidR="001E025D" w:rsidRPr="005537D4" w:rsidRDefault="001E025D" w:rsidP="00864465">
      <w:pPr>
        <w:tabs>
          <w:tab w:val="right" w:leader="dot" w:pos="9356"/>
        </w:tabs>
        <w:spacing w:after="120"/>
      </w:pPr>
      <w:r w:rsidRPr="005537D4">
        <w:t>C-</w:t>
      </w:r>
      <w:r w:rsidR="00A01F29">
        <w:t>2</w:t>
      </w:r>
      <w:r w:rsidR="008C4080" w:rsidRPr="005537D4">
        <w:t>104</w:t>
      </w:r>
      <w:r w:rsidRPr="005537D4">
        <w:t xml:space="preserve"> - GENERAL NOTES &amp; SPECIFICATIONS</w:t>
      </w:r>
    </w:p>
    <w:p w14:paraId="56FCEBAE" w14:textId="49832C04" w:rsidR="001E025D" w:rsidRPr="005537D4" w:rsidRDefault="001E025D" w:rsidP="00864465">
      <w:pPr>
        <w:tabs>
          <w:tab w:val="right" w:leader="dot" w:pos="9356"/>
        </w:tabs>
        <w:spacing w:after="120"/>
      </w:pPr>
      <w:r w:rsidRPr="005537D4">
        <w:t>C-</w:t>
      </w:r>
      <w:r w:rsidR="00885240">
        <w:t>2</w:t>
      </w:r>
      <w:r w:rsidR="008C4080" w:rsidRPr="005537D4">
        <w:t>105</w:t>
      </w:r>
      <w:r w:rsidRPr="005537D4">
        <w:t xml:space="preserve"> - GENERAL NOTES &amp; SPECIFICATIONS</w:t>
      </w:r>
    </w:p>
    <w:p w14:paraId="3FEA66E0" w14:textId="1E9E1B5F" w:rsidR="00864465" w:rsidRPr="005537D4" w:rsidRDefault="0014277F" w:rsidP="00864465">
      <w:pPr>
        <w:tabs>
          <w:tab w:val="right" w:leader="dot" w:pos="9356"/>
        </w:tabs>
        <w:spacing w:after="120"/>
      </w:pPr>
      <w:r w:rsidRPr="005537D4">
        <w:t>C-</w:t>
      </w:r>
      <w:r w:rsidR="00885240">
        <w:t>2</w:t>
      </w:r>
      <w:r w:rsidR="008C4080" w:rsidRPr="005537D4">
        <w:t>201</w:t>
      </w:r>
      <w:r w:rsidR="00864465" w:rsidRPr="005537D4">
        <w:t xml:space="preserve"> – </w:t>
      </w:r>
      <w:r w:rsidR="008C4080" w:rsidRPr="005537D4">
        <w:t>SOUTHSIDE SEWER PL</w:t>
      </w:r>
      <w:r w:rsidR="00BC73E9" w:rsidRPr="005537D4">
        <w:t>A</w:t>
      </w:r>
      <w:r w:rsidR="008C4080" w:rsidRPr="005537D4">
        <w:t xml:space="preserve">N AND PROFILE </w:t>
      </w:r>
      <w:r w:rsidR="00885240">
        <w:t>STA. 0+00 to 16+50</w:t>
      </w:r>
    </w:p>
    <w:p w14:paraId="1E797219" w14:textId="6CC82C8C" w:rsidR="0014277F" w:rsidRPr="005537D4" w:rsidRDefault="0014277F" w:rsidP="00864465">
      <w:pPr>
        <w:tabs>
          <w:tab w:val="right" w:leader="dot" w:pos="9356"/>
        </w:tabs>
        <w:spacing w:after="120"/>
      </w:pPr>
      <w:r w:rsidRPr="005537D4">
        <w:t>C-</w:t>
      </w:r>
      <w:r w:rsidR="00885240">
        <w:t>2</w:t>
      </w:r>
      <w:r w:rsidR="008C4080" w:rsidRPr="005537D4">
        <w:t>202</w:t>
      </w:r>
      <w:r w:rsidRPr="005537D4">
        <w:t xml:space="preserve"> </w:t>
      </w:r>
      <w:r w:rsidR="004D1253" w:rsidRPr="005537D4">
        <w:t>–</w:t>
      </w:r>
      <w:r w:rsidR="009D737D" w:rsidRPr="005537D4">
        <w:t xml:space="preserve"> </w:t>
      </w:r>
      <w:r w:rsidR="008C4080" w:rsidRPr="005537D4">
        <w:t>SOUTHSIDE SEWER PL</w:t>
      </w:r>
      <w:r w:rsidR="00BC73E9" w:rsidRPr="005537D4">
        <w:t>A</w:t>
      </w:r>
      <w:r w:rsidR="008C4080" w:rsidRPr="005537D4">
        <w:t xml:space="preserve">N AND PROFILE </w:t>
      </w:r>
      <w:r w:rsidR="00885240">
        <w:t>STA. 16+50 to 33+00</w:t>
      </w:r>
    </w:p>
    <w:p w14:paraId="341AF0F0" w14:textId="40400819" w:rsidR="0014277F" w:rsidRPr="005537D4" w:rsidRDefault="009D737D" w:rsidP="00864465">
      <w:pPr>
        <w:tabs>
          <w:tab w:val="right" w:leader="dot" w:pos="9356"/>
        </w:tabs>
        <w:spacing w:after="120"/>
      </w:pPr>
      <w:r w:rsidRPr="005537D4">
        <w:lastRenderedPageBreak/>
        <w:t>C-</w:t>
      </w:r>
      <w:r w:rsidR="00885240">
        <w:t>2</w:t>
      </w:r>
      <w:r w:rsidR="008C4080" w:rsidRPr="005537D4">
        <w:t>203</w:t>
      </w:r>
      <w:r w:rsidR="0014277F" w:rsidRPr="005537D4">
        <w:t xml:space="preserve"> </w:t>
      </w:r>
      <w:r w:rsidR="004D1253" w:rsidRPr="005537D4">
        <w:t>–</w:t>
      </w:r>
      <w:r w:rsidR="0014277F" w:rsidRPr="005537D4">
        <w:t xml:space="preserve"> </w:t>
      </w:r>
      <w:r w:rsidR="008C4080" w:rsidRPr="005537D4">
        <w:t>SOUTHSIDE SEWER PL</w:t>
      </w:r>
      <w:r w:rsidR="00BC73E9" w:rsidRPr="005537D4">
        <w:t>A</w:t>
      </w:r>
      <w:r w:rsidR="008C4080" w:rsidRPr="005537D4">
        <w:t xml:space="preserve">N AND PROFILE </w:t>
      </w:r>
      <w:r w:rsidR="00885240">
        <w:t>STA. 33+00 to 50+00</w:t>
      </w:r>
    </w:p>
    <w:p w14:paraId="089A0873" w14:textId="3AD1B7D7" w:rsidR="008C4080" w:rsidRPr="005537D4" w:rsidRDefault="009D737D" w:rsidP="00864465">
      <w:pPr>
        <w:tabs>
          <w:tab w:val="right" w:leader="dot" w:pos="9356"/>
        </w:tabs>
        <w:spacing w:after="120"/>
      </w:pPr>
      <w:r w:rsidRPr="005537D4">
        <w:t>C-</w:t>
      </w:r>
      <w:r w:rsidR="00885240">
        <w:t>2</w:t>
      </w:r>
      <w:r w:rsidR="00BC73E9" w:rsidRPr="005537D4">
        <w:t>204</w:t>
      </w:r>
      <w:r w:rsidRPr="005537D4">
        <w:t xml:space="preserve"> – </w:t>
      </w:r>
      <w:r w:rsidR="008C4080" w:rsidRPr="005537D4">
        <w:t>SOUTHSIDE SEWER PL</w:t>
      </w:r>
      <w:r w:rsidR="00BC73E9" w:rsidRPr="005537D4">
        <w:t>A</w:t>
      </w:r>
      <w:r w:rsidR="008C4080" w:rsidRPr="005537D4">
        <w:t xml:space="preserve">N AND PROFILE </w:t>
      </w:r>
      <w:r w:rsidR="00885240">
        <w:t>STA&gt; 50+00 to 52+82.86</w:t>
      </w:r>
    </w:p>
    <w:p w14:paraId="1842CE6A" w14:textId="164F8E33" w:rsidR="0014277F" w:rsidRPr="005537D4" w:rsidRDefault="0014277F" w:rsidP="00864465">
      <w:pPr>
        <w:tabs>
          <w:tab w:val="right" w:leader="dot" w:pos="9356"/>
        </w:tabs>
        <w:spacing w:after="120"/>
      </w:pPr>
      <w:r w:rsidRPr="005537D4">
        <w:t>C-</w:t>
      </w:r>
      <w:r w:rsidR="00885240">
        <w:t>2</w:t>
      </w:r>
      <w:r w:rsidR="00BC73E9" w:rsidRPr="005537D4">
        <w:t>301</w:t>
      </w:r>
      <w:r w:rsidR="004D1253" w:rsidRPr="005537D4">
        <w:t xml:space="preserve"> – </w:t>
      </w:r>
      <w:r w:rsidR="00885240">
        <w:t xml:space="preserve">STRUCTURE LIST </w:t>
      </w:r>
      <w:r w:rsidR="00BC73E9" w:rsidRPr="005537D4">
        <w:t xml:space="preserve"> </w:t>
      </w:r>
    </w:p>
    <w:p w14:paraId="55F5798B" w14:textId="0D26E184" w:rsidR="0014277F" w:rsidRPr="005537D4" w:rsidRDefault="0014277F" w:rsidP="00864465">
      <w:pPr>
        <w:tabs>
          <w:tab w:val="right" w:leader="dot" w:pos="9356"/>
        </w:tabs>
        <w:spacing w:after="120"/>
      </w:pPr>
      <w:r w:rsidRPr="005537D4">
        <w:t>C-</w:t>
      </w:r>
      <w:r w:rsidR="00885240">
        <w:t>2</w:t>
      </w:r>
      <w:r w:rsidR="00BC73E9" w:rsidRPr="005537D4">
        <w:t>302</w:t>
      </w:r>
      <w:r w:rsidRPr="005537D4">
        <w:t xml:space="preserve"> </w:t>
      </w:r>
      <w:r w:rsidR="004D1253" w:rsidRPr="005537D4">
        <w:t>–</w:t>
      </w:r>
      <w:r w:rsidRPr="005537D4">
        <w:t xml:space="preserve"> </w:t>
      </w:r>
      <w:r w:rsidR="00BC73E9" w:rsidRPr="005537D4">
        <w:t>SOUTHSIDE CIVIL LATERAL DATA</w:t>
      </w:r>
    </w:p>
    <w:p w14:paraId="4544BCD0" w14:textId="6A95136E" w:rsidR="009D737D" w:rsidRPr="005537D4" w:rsidRDefault="009D737D" w:rsidP="009D737D">
      <w:pPr>
        <w:tabs>
          <w:tab w:val="right" w:leader="dot" w:pos="9356"/>
        </w:tabs>
        <w:spacing w:after="120"/>
      </w:pPr>
      <w:r w:rsidRPr="005537D4">
        <w:t>C-</w:t>
      </w:r>
      <w:r w:rsidR="00885240">
        <w:t>2</w:t>
      </w:r>
      <w:r w:rsidR="00BC73E9" w:rsidRPr="005537D4">
        <w:t>401</w:t>
      </w:r>
      <w:r w:rsidRPr="005537D4">
        <w:t xml:space="preserve">– </w:t>
      </w:r>
      <w:r w:rsidR="00BC73E9" w:rsidRPr="005537D4">
        <w:t>SOUTHSIDE CIVIL DETAILS</w:t>
      </w:r>
    </w:p>
    <w:p w14:paraId="790C3FF1" w14:textId="297BDE18" w:rsidR="001E025D" w:rsidRPr="005537D4" w:rsidRDefault="00830067" w:rsidP="009D737D">
      <w:pPr>
        <w:tabs>
          <w:tab w:val="right" w:leader="dot" w:pos="9356"/>
        </w:tabs>
        <w:spacing w:after="120"/>
      </w:pPr>
      <w:r w:rsidRPr="005537D4">
        <w:t>C-</w:t>
      </w:r>
      <w:r w:rsidR="00885240">
        <w:t>2</w:t>
      </w:r>
      <w:r w:rsidR="00BC73E9" w:rsidRPr="005537D4">
        <w:t>402</w:t>
      </w:r>
      <w:r w:rsidR="001E025D" w:rsidRPr="005537D4">
        <w:t xml:space="preserve"> </w:t>
      </w:r>
      <w:r w:rsidR="00BC73E9" w:rsidRPr="005537D4">
        <w:t>–</w:t>
      </w:r>
      <w:r w:rsidR="001E025D" w:rsidRPr="005537D4">
        <w:t xml:space="preserve"> </w:t>
      </w:r>
      <w:r w:rsidR="00BC73E9" w:rsidRPr="005537D4">
        <w:t xml:space="preserve">SOUTHSIDE CIVIL </w:t>
      </w:r>
      <w:r w:rsidR="001E025D" w:rsidRPr="005537D4">
        <w:t>DETAILS</w:t>
      </w:r>
    </w:p>
    <w:p w14:paraId="65FDEC39" w14:textId="34B3022A" w:rsidR="00BC73E9" w:rsidRPr="005537D4" w:rsidRDefault="00885240" w:rsidP="009D737D">
      <w:pPr>
        <w:tabs>
          <w:tab w:val="right" w:leader="dot" w:pos="9356"/>
        </w:tabs>
        <w:spacing w:after="120"/>
      </w:pPr>
      <w:r>
        <w:t>C-2</w:t>
      </w:r>
      <w:r w:rsidR="00BC73E9" w:rsidRPr="005537D4">
        <w:t>403 – SOUTHSIDE CIVIL DETAILS</w:t>
      </w:r>
    </w:p>
    <w:p w14:paraId="595C214B" w14:textId="0395034A" w:rsidR="009D737D" w:rsidRPr="005537D4" w:rsidRDefault="00885240" w:rsidP="00864465">
      <w:pPr>
        <w:tabs>
          <w:tab w:val="right" w:leader="dot" w:pos="9356"/>
        </w:tabs>
        <w:spacing w:after="120"/>
      </w:pPr>
      <w:r>
        <w:t>C-2</w:t>
      </w:r>
      <w:r w:rsidR="00BC73E9" w:rsidRPr="005537D4">
        <w:t>404 – SOUTHSIDE CIVIL DETAILS</w:t>
      </w:r>
    </w:p>
    <w:p w14:paraId="3E762B3D" w14:textId="19E23095" w:rsidR="00BC73E9" w:rsidRPr="005537D4" w:rsidRDefault="00885240" w:rsidP="00196F13">
      <w:pPr>
        <w:tabs>
          <w:tab w:val="right" w:leader="dot" w:pos="9356"/>
        </w:tabs>
        <w:spacing w:after="120"/>
      </w:pPr>
      <w:r>
        <w:t>E-2</w:t>
      </w:r>
      <w:r w:rsidR="00BC73E9" w:rsidRPr="005537D4">
        <w:t xml:space="preserve">000– ELECTRICAL SPECIFICATIONS </w:t>
      </w:r>
    </w:p>
    <w:p w14:paraId="566599B4" w14:textId="1F2A1FE1" w:rsidR="005537D4" w:rsidRPr="005537D4" w:rsidRDefault="00BC73E9" w:rsidP="00196F13">
      <w:pPr>
        <w:tabs>
          <w:tab w:val="right" w:leader="dot" w:pos="9356"/>
        </w:tabs>
        <w:spacing w:after="120"/>
      </w:pPr>
      <w:r w:rsidRPr="005537D4">
        <w:t>E-</w:t>
      </w:r>
      <w:r w:rsidR="00885240">
        <w:t>2</w:t>
      </w:r>
      <w:r w:rsidRPr="005537D4">
        <w:t xml:space="preserve">001 </w:t>
      </w:r>
      <w:r w:rsidR="005537D4" w:rsidRPr="005537D4">
        <w:t>– SOUTHSIDE LIFT STATION ELECTRICAL</w:t>
      </w:r>
      <w:r w:rsidR="00BB44FF">
        <w:t xml:space="preserve"> STA. 0+00 TO 16+50</w:t>
      </w:r>
    </w:p>
    <w:p w14:paraId="12C6605E" w14:textId="78938337" w:rsidR="005537D4" w:rsidRPr="005537D4" w:rsidRDefault="00BB44FF" w:rsidP="00196F13">
      <w:pPr>
        <w:tabs>
          <w:tab w:val="right" w:leader="dot" w:pos="9356"/>
        </w:tabs>
        <w:spacing w:after="120"/>
      </w:pPr>
      <w:r>
        <w:t>E-2</w:t>
      </w:r>
      <w:r w:rsidR="005537D4" w:rsidRPr="005537D4">
        <w:t xml:space="preserve">002 – SOUTHSIDE LIFT STATION ELECTRICAL </w:t>
      </w:r>
      <w:r>
        <w:t>STA. 16+5</w:t>
      </w:r>
      <w:r w:rsidR="005537D4" w:rsidRPr="005537D4">
        <w:t xml:space="preserve">0 </w:t>
      </w:r>
      <w:r>
        <w:t>TO 33</w:t>
      </w:r>
      <w:r w:rsidR="005537D4" w:rsidRPr="005537D4">
        <w:t>+</w:t>
      </w:r>
      <w:r>
        <w:t>0</w:t>
      </w:r>
      <w:r w:rsidR="005537D4" w:rsidRPr="005537D4">
        <w:t>0</w:t>
      </w:r>
    </w:p>
    <w:p w14:paraId="5F6B9EAF" w14:textId="4C3E56A2" w:rsidR="005537D4" w:rsidRPr="005537D4" w:rsidRDefault="00BB44FF" w:rsidP="00196F13">
      <w:pPr>
        <w:tabs>
          <w:tab w:val="right" w:leader="dot" w:pos="9356"/>
        </w:tabs>
        <w:spacing w:after="120"/>
      </w:pPr>
      <w:r>
        <w:t>E-2</w:t>
      </w:r>
      <w:r w:rsidR="005537D4" w:rsidRPr="005537D4">
        <w:t xml:space="preserve">003 – SOUTHSIDE LIFT STATION ELECTRICAL </w:t>
      </w:r>
      <w:r>
        <w:t>STA. 3</w:t>
      </w:r>
      <w:r w:rsidR="005537D4" w:rsidRPr="005537D4">
        <w:t>3+</w:t>
      </w:r>
      <w:proofErr w:type="gramStart"/>
      <w:r>
        <w:t>0</w:t>
      </w:r>
      <w:r w:rsidR="005537D4" w:rsidRPr="005537D4">
        <w:t xml:space="preserve">0 </w:t>
      </w:r>
      <w:r>
        <w:t xml:space="preserve"> TO</w:t>
      </w:r>
      <w:proofErr w:type="gramEnd"/>
      <w:r w:rsidR="005537D4" w:rsidRPr="005537D4">
        <w:t xml:space="preserve"> </w:t>
      </w:r>
      <w:r>
        <w:t>55</w:t>
      </w:r>
      <w:r w:rsidR="005537D4" w:rsidRPr="005537D4">
        <w:t>+00</w:t>
      </w:r>
    </w:p>
    <w:p w14:paraId="3EB383AE" w14:textId="56F07A5D" w:rsidR="005537D4" w:rsidRPr="005537D4" w:rsidRDefault="00BB44FF" w:rsidP="00196F13">
      <w:pPr>
        <w:tabs>
          <w:tab w:val="right" w:leader="dot" w:pos="9356"/>
        </w:tabs>
        <w:spacing w:after="120"/>
      </w:pPr>
      <w:r>
        <w:t>E-2</w:t>
      </w:r>
      <w:r w:rsidR="005537D4" w:rsidRPr="005537D4">
        <w:t xml:space="preserve">101 – ELECTRICAL BLOCK DIAGRAM </w:t>
      </w:r>
    </w:p>
    <w:p w14:paraId="07CF7777" w14:textId="69983402" w:rsidR="00196F13" w:rsidRPr="008704C2" w:rsidRDefault="00BB44FF" w:rsidP="00196F13">
      <w:pPr>
        <w:tabs>
          <w:tab w:val="right" w:leader="dot" w:pos="9356"/>
        </w:tabs>
        <w:spacing w:after="120"/>
        <w:rPr>
          <w:rFonts w:cs="Arial"/>
          <w:b/>
          <w:bCs/>
          <w:caps/>
          <w:kern w:val="32"/>
          <w:sz w:val="28"/>
          <w:szCs w:val="32"/>
        </w:rPr>
      </w:pPr>
      <w:r>
        <w:t>E-2</w:t>
      </w:r>
      <w:r w:rsidR="005537D4" w:rsidRPr="005537D4">
        <w:t>102 – FIBER BLOCK DIAGRAM</w:t>
      </w:r>
      <w:r w:rsidR="000522F2" w:rsidRPr="008704C2">
        <w:br w:type="page"/>
      </w:r>
    </w:p>
    <w:p w14:paraId="3D26CE1F" w14:textId="77777777" w:rsidR="00196F13" w:rsidRPr="007409C4" w:rsidRDefault="000522F2" w:rsidP="00637AB6">
      <w:pPr>
        <w:pStyle w:val="Heading1"/>
      </w:pPr>
      <w:bookmarkStart w:id="0" w:name="_Toc39653339"/>
      <w:bookmarkStart w:id="1" w:name="_Toc265393885"/>
      <w:bookmarkStart w:id="2" w:name="_Toc508719208"/>
      <w:r w:rsidRPr="007409C4">
        <w:lastRenderedPageBreak/>
        <w:t xml:space="preserve">PART 1 – </w:t>
      </w:r>
      <w:bookmarkEnd w:id="0"/>
      <w:bookmarkEnd w:id="1"/>
      <w:r w:rsidRPr="007409C4">
        <w:t>INVITATION AND SUBMISSION INSTRUCTIONS</w:t>
      </w:r>
      <w:bookmarkEnd w:id="2"/>
      <w:r w:rsidRPr="007409C4">
        <w:t xml:space="preserve"> </w:t>
      </w:r>
    </w:p>
    <w:p w14:paraId="14BE5674" w14:textId="77777777" w:rsidR="00196F13" w:rsidRDefault="000522F2" w:rsidP="00196F13">
      <w:pPr>
        <w:pStyle w:val="Heading2"/>
      </w:pPr>
      <w:bookmarkStart w:id="3" w:name="_Toc39653340"/>
      <w:bookmarkStart w:id="4" w:name="_Toc265393886"/>
      <w:bookmarkStart w:id="5" w:name="_Toc508719209"/>
      <w:r>
        <w:t>1.1</w:t>
      </w:r>
      <w:r>
        <w:tab/>
        <w:t xml:space="preserve">Invitation to </w:t>
      </w:r>
      <w:bookmarkEnd w:id="3"/>
      <w:r>
        <w:t>Proponents</w:t>
      </w:r>
      <w:bookmarkEnd w:id="4"/>
      <w:bookmarkEnd w:id="5"/>
    </w:p>
    <w:p w14:paraId="650755CA" w14:textId="49E20BBE" w:rsidR="00196F13" w:rsidRDefault="000522F2" w:rsidP="00196F13">
      <w:r w:rsidRPr="00015C57">
        <w:t xml:space="preserve">This Request for Proposals (the “RFP”) is an </w:t>
      </w:r>
      <w:r w:rsidRPr="00015C57">
        <w:rPr>
          <w:rFonts w:cs="Arial"/>
          <w:szCs w:val="22"/>
        </w:rPr>
        <w:t xml:space="preserve">invitation by the </w:t>
      </w:r>
      <w:r w:rsidR="00B43878" w:rsidRPr="00BD2131">
        <w:t>Bermuda Land Development Company Ltd</w:t>
      </w:r>
      <w:r w:rsidR="00015C57">
        <w:t xml:space="preserve"> (BLDC)</w:t>
      </w:r>
      <w:r w:rsidRPr="00015C57">
        <w:t xml:space="preserve"> to prospective proponents to submit proposals for </w:t>
      </w:r>
      <w:r w:rsidR="00015C57" w:rsidRPr="00BD2131">
        <w:rPr>
          <w:rStyle w:val="Strong"/>
          <w:rFonts w:ascii="Arial" w:eastAsia="Arial" w:hAnsi="Arial" w:cs="Arial"/>
          <w:sz w:val="22"/>
        </w:rPr>
        <w:t xml:space="preserve">BLDC Water Wastewater Infrastructure </w:t>
      </w:r>
      <w:r w:rsidR="00015C57">
        <w:rPr>
          <w:rStyle w:val="Strong"/>
          <w:rFonts w:ascii="Arial" w:eastAsia="Arial" w:hAnsi="Arial" w:cs="Arial"/>
          <w:sz w:val="22"/>
        </w:rPr>
        <w:t>P</w:t>
      </w:r>
      <w:r w:rsidR="009D5216">
        <w:rPr>
          <w:rStyle w:val="Strong"/>
          <w:rFonts w:ascii="Arial" w:eastAsia="Arial" w:hAnsi="Arial" w:cs="Arial"/>
          <w:sz w:val="22"/>
        </w:rPr>
        <w:t xml:space="preserve">rogram Tender Package # </w:t>
      </w:r>
      <w:r w:rsidR="00A375CC" w:rsidRPr="003B4DE2">
        <w:rPr>
          <w:rStyle w:val="Strong"/>
          <w:rFonts w:ascii="Arial" w:eastAsia="Arial" w:hAnsi="Arial" w:cs="Arial"/>
          <w:sz w:val="22"/>
        </w:rPr>
        <w:t>3</w:t>
      </w:r>
      <w:r w:rsidR="00BB44FF">
        <w:rPr>
          <w:rStyle w:val="Strong"/>
          <w:rFonts w:ascii="Arial" w:eastAsia="Arial" w:hAnsi="Arial" w:cs="Arial"/>
          <w:sz w:val="22"/>
        </w:rPr>
        <w:t>B</w:t>
      </w:r>
      <w:r w:rsidR="00015C57" w:rsidRPr="003B4DE2">
        <w:rPr>
          <w:rStyle w:val="Strong"/>
          <w:rFonts w:ascii="Arial" w:eastAsia="Arial" w:hAnsi="Arial" w:cs="Arial"/>
          <w:b w:val="0"/>
          <w:sz w:val="22"/>
        </w:rPr>
        <w:t xml:space="preserve"> </w:t>
      </w:r>
      <w:r w:rsidR="003B4DE2" w:rsidRPr="003B4DE2">
        <w:rPr>
          <w:rFonts w:ascii="Arial Narrow" w:hAnsi="Arial Narrow"/>
          <w:b/>
          <w:sz w:val="24"/>
        </w:rPr>
        <w:t xml:space="preserve">Sanitary Sewer Force Main - Southside Area </w:t>
      </w:r>
      <w:r w:rsidR="00BB44FF">
        <w:rPr>
          <w:rFonts w:ascii="Arial Narrow" w:hAnsi="Arial Narrow"/>
          <w:b/>
          <w:sz w:val="24"/>
        </w:rPr>
        <w:t>West</w:t>
      </w:r>
      <w:r w:rsidRPr="003B4DE2">
        <w:rPr>
          <w:b/>
        </w:rPr>
        <w:t>,</w:t>
      </w:r>
      <w:r w:rsidRPr="00015C57">
        <w:rPr>
          <w:b/>
        </w:rPr>
        <w:t xml:space="preserve"> </w:t>
      </w:r>
      <w:r w:rsidRPr="00015C57">
        <w:t xml:space="preserve">as further described in Section A of the RFP Particulars (Appendix D) (the “Deliverables”). </w:t>
      </w:r>
    </w:p>
    <w:p w14:paraId="65730251" w14:textId="77777777" w:rsidR="00717715" w:rsidRDefault="00717715" w:rsidP="00B076EB">
      <w:pPr>
        <w:spacing w:before="0" w:after="3" w:line="249" w:lineRule="auto"/>
      </w:pPr>
    </w:p>
    <w:p w14:paraId="082CD8C3" w14:textId="77777777" w:rsidR="00123328" w:rsidRDefault="00AD5DC2" w:rsidP="00AD5DC2">
      <w:pPr>
        <w:spacing w:before="0"/>
      </w:pPr>
      <w:r>
        <w:t xml:space="preserve">The Works involve the supply and installation of new HDPE Sanitary sewer force main, PVC raceways for power and communication conduit of sizes and locations as shown on the Contract Drawings.  </w:t>
      </w:r>
    </w:p>
    <w:p w14:paraId="3B846391" w14:textId="77777777" w:rsidR="00AD5DC2" w:rsidRPr="00BD2131" w:rsidRDefault="00AD5DC2" w:rsidP="00AD5DC2">
      <w:pPr>
        <w:spacing w:before="0"/>
      </w:pPr>
    </w:p>
    <w:p w14:paraId="60EC8A64" w14:textId="77777777" w:rsidR="009A7C21" w:rsidRDefault="009A7C21" w:rsidP="009A7C21">
      <w:pPr>
        <w:spacing w:before="0" w:after="115" w:line="248" w:lineRule="auto"/>
        <w:ind w:right="51"/>
      </w:pPr>
      <w:bookmarkStart w:id="6" w:name="_Toc390267967"/>
      <w:bookmarkStart w:id="7" w:name="_Toc265393887"/>
      <w:bookmarkStart w:id="8" w:name="_Toc508719210"/>
      <w:bookmarkStart w:id="9" w:name="_Toc15375044"/>
      <w:bookmarkStart w:id="10" w:name="_Toc39653341"/>
      <w:r>
        <w:t xml:space="preserve">The </w:t>
      </w:r>
      <w:r w:rsidR="00AD5DC2">
        <w:t xml:space="preserve">Summary of </w:t>
      </w:r>
      <w:r>
        <w:t xml:space="preserve">Works consist of: </w:t>
      </w:r>
    </w:p>
    <w:p w14:paraId="6D85FA90" w14:textId="77777777" w:rsidR="00AD5DC2" w:rsidRDefault="00AD5DC2" w:rsidP="00AD5DC2">
      <w:pPr>
        <w:pStyle w:val="ListParagraph"/>
        <w:numPr>
          <w:ilvl w:val="0"/>
          <w:numId w:val="27"/>
        </w:numPr>
        <w:spacing w:before="0" w:line="249" w:lineRule="auto"/>
      </w:pPr>
      <w:r>
        <w:t xml:space="preserve">Contractor identification of existing utilities and coordination for new piping installed in existing trenches.   </w:t>
      </w:r>
    </w:p>
    <w:p w14:paraId="47EA5728" w14:textId="77777777" w:rsidR="00AD5DC2" w:rsidRDefault="00AD5DC2" w:rsidP="00AD5DC2">
      <w:pPr>
        <w:pStyle w:val="ListParagraph"/>
        <w:numPr>
          <w:ilvl w:val="0"/>
          <w:numId w:val="27"/>
        </w:numPr>
        <w:spacing w:before="0" w:line="249" w:lineRule="auto"/>
      </w:pPr>
      <w:r>
        <w:t xml:space="preserve">Open trench excavation, pipe installation, backfilling, compaction and site restoration.    </w:t>
      </w:r>
    </w:p>
    <w:p w14:paraId="041E624A" w14:textId="77777777" w:rsidR="00AD5DC2" w:rsidRDefault="00AD5DC2" w:rsidP="00AD5DC2">
      <w:pPr>
        <w:pStyle w:val="ListParagraph"/>
        <w:numPr>
          <w:ilvl w:val="0"/>
          <w:numId w:val="27"/>
        </w:numPr>
        <w:spacing w:before="0" w:line="249" w:lineRule="auto"/>
      </w:pPr>
      <w:r>
        <w:t xml:space="preserve">Installation of combination air release valves in concrete brick manholes at high points along the sanitary sewer force main, where shown on the Contract Drawings.  </w:t>
      </w:r>
    </w:p>
    <w:p w14:paraId="1CAD72AC" w14:textId="77777777" w:rsidR="00AD5DC2" w:rsidRDefault="00AD5DC2" w:rsidP="00AD5DC2">
      <w:pPr>
        <w:pStyle w:val="ListParagraph"/>
        <w:numPr>
          <w:ilvl w:val="0"/>
          <w:numId w:val="27"/>
        </w:numPr>
        <w:spacing w:before="0" w:line="249" w:lineRule="auto"/>
      </w:pPr>
      <w:r>
        <w:t xml:space="preserve">Installation of wastewater lift stations.   </w:t>
      </w:r>
    </w:p>
    <w:p w14:paraId="4514F664" w14:textId="77777777" w:rsidR="00AD5DC2" w:rsidRDefault="00AD5DC2" w:rsidP="00AD5DC2">
      <w:pPr>
        <w:pStyle w:val="ListParagraph"/>
        <w:numPr>
          <w:ilvl w:val="0"/>
          <w:numId w:val="27"/>
        </w:numPr>
        <w:spacing w:before="0" w:line="249" w:lineRule="auto"/>
      </w:pPr>
      <w:r>
        <w:t xml:space="preserve">Installation of ejector stations.  </w:t>
      </w:r>
    </w:p>
    <w:p w14:paraId="503D4639" w14:textId="77777777" w:rsidR="00AD5DC2" w:rsidRDefault="00AD5DC2" w:rsidP="00AD5DC2">
      <w:pPr>
        <w:pStyle w:val="ListParagraph"/>
        <w:numPr>
          <w:ilvl w:val="0"/>
          <w:numId w:val="27"/>
        </w:numPr>
        <w:spacing w:before="0" w:line="249" w:lineRule="auto"/>
      </w:pPr>
      <w:r>
        <w:t xml:space="preserve">Installation of flushing connections where shown on the Contract Drawings.   </w:t>
      </w:r>
    </w:p>
    <w:p w14:paraId="59BBE820" w14:textId="77777777" w:rsidR="00AD5DC2" w:rsidRDefault="00AD5DC2" w:rsidP="00AD5DC2">
      <w:pPr>
        <w:pStyle w:val="ListParagraph"/>
        <w:numPr>
          <w:ilvl w:val="0"/>
          <w:numId w:val="27"/>
        </w:numPr>
        <w:spacing w:before="0" w:line="249" w:lineRule="auto"/>
      </w:pPr>
      <w:r>
        <w:t xml:space="preserve">Installation of communication hand holes where shown on the Contract Drawings.  </w:t>
      </w:r>
    </w:p>
    <w:p w14:paraId="18C4F14A" w14:textId="77777777" w:rsidR="00AD5DC2" w:rsidRDefault="00AD5DC2" w:rsidP="00AD5DC2">
      <w:pPr>
        <w:pStyle w:val="ListParagraph"/>
        <w:numPr>
          <w:ilvl w:val="0"/>
          <w:numId w:val="27"/>
        </w:numPr>
        <w:spacing w:before="0" w:line="249" w:lineRule="auto"/>
      </w:pPr>
      <w:r>
        <w:t xml:space="preserve">Installation of electrical raceway systems including conduit, equipment pads, electrical enclosures, and electrical </w:t>
      </w:r>
      <w:proofErr w:type="spellStart"/>
      <w:r>
        <w:t>handholes</w:t>
      </w:r>
      <w:proofErr w:type="spellEnd"/>
      <w:r>
        <w:t xml:space="preserve">.  </w:t>
      </w:r>
    </w:p>
    <w:p w14:paraId="5669594E" w14:textId="77777777" w:rsidR="00AD5DC2" w:rsidRDefault="00AD5DC2" w:rsidP="00AD5DC2">
      <w:pPr>
        <w:pStyle w:val="ListParagraph"/>
        <w:numPr>
          <w:ilvl w:val="0"/>
          <w:numId w:val="27"/>
        </w:numPr>
        <w:spacing w:before="0" w:line="249" w:lineRule="auto"/>
      </w:pPr>
      <w:r>
        <w:t xml:space="preserve">Installation of all other piping, fittings and accessories for completion of work to full operational capacity.   </w:t>
      </w:r>
    </w:p>
    <w:p w14:paraId="2293F2BC" w14:textId="77777777" w:rsidR="00AD5DC2" w:rsidRDefault="00AD5DC2" w:rsidP="00AD5DC2">
      <w:pPr>
        <w:pStyle w:val="ListParagraph"/>
        <w:numPr>
          <w:ilvl w:val="0"/>
          <w:numId w:val="27"/>
        </w:numPr>
        <w:spacing w:before="0" w:line="249" w:lineRule="auto"/>
      </w:pPr>
      <w:r>
        <w:t>Hydrostatic pipe testing (Force Main).</w:t>
      </w:r>
    </w:p>
    <w:p w14:paraId="50091079" w14:textId="77777777" w:rsidR="00693049" w:rsidRDefault="00AD5DC2" w:rsidP="00693049">
      <w:pPr>
        <w:pStyle w:val="ListParagraph"/>
        <w:numPr>
          <w:ilvl w:val="0"/>
          <w:numId w:val="27"/>
        </w:numPr>
        <w:spacing w:before="0" w:line="249" w:lineRule="auto"/>
      </w:pPr>
      <w:r>
        <w:t xml:space="preserve">Low Pressure Air-Testing of Gravity Sewer Pipes.   </w:t>
      </w:r>
    </w:p>
    <w:p w14:paraId="790FF5AA" w14:textId="32C87A50" w:rsidR="00AD5DC2" w:rsidRDefault="00AD5DC2" w:rsidP="00693049">
      <w:pPr>
        <w:pStyle w:val="ListParagraph"/>
        <w:spacing w:before="0" w:line="249" w:lineRule="auto"/>
        <w:ind w:left="900"/>
      </w:pPr>
      <w:r>
        <w:t xml:space="preserve">   </w:t>
      </w:r>
    </w:p>
    <w:p w14:paraId="74508466" w14:textId="77777777" w:rsidR="00AD5DC2" w:rsidRDefault="00AD5DC2" w:rsidP="00545110">
      <w:pPr>
        <w:spacing w:before="0" w:after="113" w:line="249" w:lineRule="auto"/>
      </w:pPr>
      <w:r>
        <w:t xml:space="preserve">For the Work Under this Contract the BLDC shall furnish:    </w:t>
      </w:r>
    </w:p>
    <w:p w14:paraId="6C147104" w14:textId="5C31BCBE" w:rsidR="00BB44FF" w:rsidRPr="006B2344" w:rsidRDefault="00BB44FF" w:rsidP="006B2344">
      <w:pPr>
        <w:pStyle w:val="ListParagraph"/>
        <w:numPr>
          <w:ilvl w:val="0"/>
          <w:numId w:val="40"/>
        </w:numPr>
        <w:tabs>
          <w:tab w:val="left" w:pos="2495"/>
        </w:tabs>
        <w:spacing w:before="0"/>
        <w:ind w:left="990"/>
        <w:rPr>
          <w:rFonts w:ascii="TimesNewRomanPSMT" w:hAnsi="TimesNewRomanPSMT" w:cs="TimesNewRomanPSMT"/>
          <w:color w:val="000000"/>
          <w:sz w:val="24"/>
        </w:rPr>
      </w:pPr>
      <w:r w:rsidRPr="006B2344">
        <w:rPr>
          <w:rFonts w:ascii="TimesNewRomanPSMT" w:hAnsi="TimesNewRomanPSMT" w:cs="TimesNewRomanPSMT"/>
          <w:color w:val="000000"/>
          <w:sz w:val="24"/>
        </w:rPr>
        <w:t>3,750 LF of 6" HDPE Green Stripe Pipe</w:t>
      </w:r>
    </w:p>
    <w:p w14:paraId="6740AA2D" w14:textId="5D50CACC" w:rsidR="00BB44FF" w:rsidRPr="006B2344" w:rsidRDefault="00BB44FF" w:rsidP="006B2344">
      <w:pPr>
        <w:pStyle w:val="ListParagraph"/>
        <w:numPr>
          <w:ilvl w:val="0"/>
          <w:numId w:val="40"/>
        </w:numPr>
        <w:spacing w:before="0"/>
        <w:ind w:left="990"/>
        <w:rPr>
          <w:rFonts w:ascii="TimesNewRomanPSMT" w:hAnsi="TimesNewRomanPSMT" w:cs="TimesNewRomanPSMT"/>
          <w:color w:val="000000"/>
          <w:sz w:val="24"/>
        </w:rPr>
      </w:pPr>
      <w:r w:rsidRPr="006B2344">
        <w:rPr>
          <w:rFonts w:ascii="TimesNewRomanPSMT" w:hAnsi="TimesNewRomanPSMT" w:cs="TimesNewRomanPSMT"/>
          <w:color w:val="000000"/>
          <w:sz w:val="24"/>
        </w:rPr>
        <w:t>1,040 LF of 8” HDPE Blue Stripe Pipe</w:t>
      </w:r>
    </w:p>
    <w:p w14:paraId="36CD66C7" w14:textId="681C2EF9" w:rsidR="00BB44FF" w:rsidRPr="006B2344" w:rsidRDefault="00BB44FF" w:rsidP="006B2344">
      <w:pPr>
        <w:pStyle w:val="ListParagraph"/>
        <w:numPr>
          <w:ilvl w:val="0"/>
          <w:numId w:val="40"/>
        </w:numPr>
        <w:tabs>
          <w:tab w:val="left" w:pos="1260"/>
        </w:tabs>
        <w:spacing w:before="0"/>
        <w:ind w:left="990"/>
        <w:rPr>
          <w:rFonts w:ascii="TimesNewRomanPSMT" w:hAnsi="TimesNewRomanPSMT" w:cs="TimesNewRomanPSMT"/>
          <w:color w:val="000000"/>
          <w:sz w:val="24"/>
        </w:rPr>
      </w:pPr>
      <w:r w:rsidRPr="006B2344">
        <w:rPr>
          <w:rFonts w:ascii="TimesNewRomanPSMT" w:hAnsi="TimesNewRomanPSMT" w:cs="TimesNewRomanPSMT"/>
          <w:color w:val="000000"/>
          <w:sz w:val="24"/>
        </w:rPr>
        <w:t>5,475 LF of 4” Schedule 40 PVC Conduit</w:t>
      </w:r>
    </w:p>
    <w:p w14:paraId="00EC9F63" w14:textId="74C872FC" w:rsidR="00BB44FF" w:rsidRPr="006B2344" w:rsidRDefault="00BB44FF" w:rsidP="006B2344">
      <w:pPr>
        <w:pStyle w:val="ListParagraph"/>
        <w:numPr>
          <w:ilvl w:val="0"/>
          <w:numId w:val="40"/>
        </w:numPr>
        <w:tabs>
          <w:tab w:val="left" w:pos="1260"/>
        </w:tabs>
        <w:spacing w:before="0"/>
        <w:ind w:left="990"/>
        <w:rPr>
          <w:rFonts w:ascii="Times New Roman" w:hAnsi="Times New Roman"/>
          <w:color w:val="010302"/>
        </w:rPr>
      </w:pPr>
      <w:r w:rsidRPr="006B2344">
        <w:rPr>
          <w:rFonts w:ascii="TimesNewRomanPSMT" w:hAnsi="TimesNewRomanPSMT" w:cs="TimesNewRomanPSMT"/>
          <w:color w:val="000000"/>
          <w:sz w:val="24"/>
        </w:rPr>
        <w:t>1,225 LF of 3” Schedule 40 PVC Conduit</w:t>
      </w:r>
    </w:p>
    <w:p w14:paraId="10AB4A32" w14:textId="108D8098" w:rsidR="00BB44FF" w:rsidRPr="006B2344" w:rsidRDefault="00BB44FF" w:rsidP="006B2344">
      <w:pPr>
        <w:pStyle w:val="ListParagraph"/>
        <w:numPr>
          <w:ilvl w:val="0"/>
          <w:numId w:val="40"/>
        </w:numPr>
        <w:tabs>
          <w:tab w:val="left" w:pos="2495"/>
        </w:tabs>
        <w:spacing w:before="0"/>
        <w:ind w:left="990"/>
        <w:rPr>
          <w:rFonts w:ascii="Times New Roman" w:hAnsi="Times New Roman"/>
          <w:color w:val="010302"/>
        </w:rPr>
      </w:pPr>
      <w:r w:rsidRPr="006B2344">
        <w:rPr>
          <w:rFonts w:ascii="TimesNewRomanPSMT" w:hAnsi="TimesNewRomanPSMT" w:cs="TimesNewRomanPSMT"/>
          <w:color w:val="000000"/>
          <w:sz w:val="24"/>
        </w:rPr>
        <w:t>3,685 LF of 2” Schedule 40 PVC Conduit</w:t>
      </w:r>
    </w:p>
    <w:p w14:paraId="164A209B" w14:textId="29DC6063" w:rsidR="00BB44FF" w:rsidRPr="006B2344" w:rsidRDefault="00BB44FF" w:rsidP="006B2344">
      <w:pPr>
        <w:pStyle w:val="ListParagraph"/>
        <w:numPr>
          <w:ilvl w:val="0"/>
          <w:numId w:val="40"/>
        </w:numPr>
        <w:tabs>
          <w:tab w:val="left" w:pos="2495"/>
        </w:tabs>
        <w:spacing w:before="0"/>
        <w:ind w:left="990"/>
        <w:rPr>
          <w:rFonts w:ascii="Times New Roman" w:hAnsi="Times New Roman"/>
          <w:color w:val="010302"/>
        </w:rPr>
      </w:pPr>
      <w:r w:rsidRPr="006B2344">
        <w:rPr>
          <w:rFonts w:ascii="TimesNewRomanPSMT" w:hAnsi="TimesNewRomanPSMT" w:cs="TimesNewRomanPSMT"/>
          <w:color w:val="000000"/>
          <w:sz w:val="24"/>
        </w:rPr>
        <w:t>50 LF of 1.5” Schedule 40 PVC Conduit</w:t>
      </w:r>
    </w:p>
    <w:p w14:paraId="34D1A161" w14:textId="2A584BD3" w:rsidR="00BB44FF" w:rsidRPr="006B2344" w:rsidRDefault="00BB44FF" w:rsidP="006B2344">
      <w:pPr>
        <w:pStyle w:val="ListParagraph"/>
        <w:numPr>
          <w:ilvl w:val="0"/>
          <w:numId w:val="40"/>
        </w:numPr>
        <w:tabs>
          <w:tab w:val="left" w:pos="2495"/>
        </w:tabs>
        <w:spacing w:before="0"/>
        <w:ind w:left="990"/>
        <w:rPr>
          <w:rFonts w:ascii="Times New Roman" w:hAnsi="Times New Roman"/>
          <w:color w:val="010302"/>
        </w:rPr>
      </w:pPr>
      <w:r w:rsidRPr="006B2344">
        <w:rPr>
          <w:rFonts w:ascii="TimesNewRomanPSMT" w:hAnsi="TimesNewRomanPSMT" w:cs="TimesNewRomanPSMT"/>
          <w:color w:val="000000"/>
          <w:sz w:val="24"/>
        </w:rPr>
        <w:t>200 LF of 1” Schedule 40 PVC Conduit</w:t>
      </w:r>
    </w:p>
    <w:p w14:paraId="6928D7DF" w14:textId="7E018172" w:rsidR="00BB44FF" w:rsidRPr="006B2344" w:rsidRDefault="00BB44FF" w:rsidP="006B2344">
      <w:pPr>
        <w:pStyle w:val="ListParagraph"/>
        <w:numPr>
          <w:ilvl w:val="0"/>
          <w:numId w:val="40"/>
        </w:numPr>
        <w:tabs>
          <w:tab w:val="left" w:pos="2495"/>
          <w:tab w:val="left" w:pos="2855"/>
        </w:tabs>
        <w:spacing w:before="0" w:line="395" w:lineRule="exact"/>
        <w:ind w:left="990"/>
        <w:rPr>
          <w:rFonts w:ascii="TimesNewRomanPSMT" w:hAnsi="TimesNewRomanPSMT" w:cs="TimesNewRomanPSMT"/>
          <w:color w:val="000000"/>
          <w:position w:val="11"/>
          <w:sz w:val="24"/>
        </w:rPr>
      </w:pPr>
      <w:r w:rsidRPr="006B2344">
        <w:rPr>
          <w:rFonts w:ascii="TimesNewRomanPSMT" w:hAnsi="TimesNewRomanPSMT" w:cs="TimesNewRomanPSMT"/>
          <w:color w:val="000000"/>
          <w:sz w:val="24"/>
        </w:rPr>
        <w:t>One (1) 2-inch Combination Air Release Valve for Sanitary Sewer Application</w:t>
      </w:r>
      <w:r w:rsidRPr="006B2344">
        <w:rPr>
          <w:rFonts w:ascii="TimesNewRomanPSMT" w:hAnsi="TimesNewRomanPSMT" w:cs="TimesNewRomanPSMT"/>
          <w:color w:val="000000"/>
          <w:position w:val="11"/>
          <w:sz w:val="24"/>
        </w:rPr>
        <w:t xml:space="preserve">  </w:t>
      </w:r>
    </w:p>
    <w:p w14:paraId="5EEE6F19" w14:textId="34306D67" w:rsidR="00BB44FF" w:rsidRPr="006B2344" w:rsidRDefault="00BB44FF" w:rsidP="006B2344">
      <w:pPr>
        <w:pStyle w:val="ListParagraph"/>
        <w:numPr>
          <w:ilvl w:val="0"/>
          <w:numId w:val="40"/>
        </w:numPr>
        <w:tabs>
          <w:tab w:val="left" w:pos="1260"/>
        </w:tabs>
        <w:spacing w:before="0"/>
        <w:ind w:left="990"/>
        <w:rPr>
          <w:rFonts w:ascii="TimesNewRomanPSMT" w:hAnsi="TimesNewRomanPSMT" w:cs="TimesNewRomanPSMT"/>
          <w:color w:val="000000"/>
          <w:position w:val="11"/>
          <w:sz w:val="24"/>
        </w:rPr>
      </w:pPr>
      <w:r w:rsidRPr="006B2344">
        <w:rPr>
          <w:rFonts w:ascii="TimesNewRomanPSMT" w:hAnsi="TimesNewRomanPSMT" w:cs="TimesNewRomanPSMT"/>
          <w:color w:val="000000"/>
          <w:position w:val="11"/>
          <w:sz w:val="24"/>
        </w:rPr>
        <w:t xml:space="preserve">Two (6) Ejector Pumps </w:t>
      </w:r>
    </w:p>
    <w:p w14:paraId="7C28F595" w14:textId="27A2628E" w:rsidR="00BB44FF" w:rsidRPr="006B2344" w:rsidRDefault="00BB44FF" w:rsidP="006B2344">
      <w:pPr>
        <w:pStyle w:val="ListParagraph"/>
        <w:numPr>
          <w:ilvl w:val="0"/>
          <w:numId w:val="40"/>
        </w:numPr>
        <w:tabs>
          <w:tab w:val="left" w:pos="1260"/>
        </w:tabs>
        <w:spacing w:before="0"/>
        <w:ind w:left="990"/>
        <w:rPr>
          <w:rFonts w:ascii="TimesNewRomanPSMT" w:hAnsi="TimesNewRomanPSMT" w:cs="TimesNewRomanPSMT"/>
          <w:color w:val="000000"/>
          <w:position w:val="11"/>
          <w:sz w:val="24"/>
        </w:rPr>
      </w:pPr>
      <w:r w:rsidRPr="006B2344">
        <w:rPr>
          <w:rFonts w:ascii="TimesNewRomanPSMT" w:hAnsi="TimesNewRomanPSMT" w:cs="TimesNewRomanPSMT"/>
          <w:color w:val="000000"/>
          <w:position w:val="11"/>
          <w:sz w:val="24"/>
        </w:rPr>
        <w:t xml:space="preserve">Four (4) Lift Stations </w:t>
      </w:r>
    </w:p>
    <w:p w14:paraId="1EB2EFE2" w14:textId="1BA8CE1C" w:rsidR="006B2344" w:rsidRDefault="00BB44FF" w:rsidP="006B2344">
      <w:pPr>
        <w:pStyle w:val="ListParagraph"/>
        <w:numPr>
          <w:ilvl w:val="0"/>
          <w:numId w:val="40"/>
        </w:numPr>
        <w:tabs>
          <w:tab w:val="left" w:pos="1260"/>
        </w:tabs>
        <w:spacing w:before="0"/>
        <w:ind w:left="990"/>
        <w:rPr>
          <w:rFonts w:ascii="TimesNewRomanPSMT" w:hAnsi="TimesNewRomanPSMT" w:cs="TimesNewRomanPSMT"/>
          <w:color w:val="000000"/>
          <w:position w:val="11"/>
          <w:sz w:val="24"/>
        </w:rPr>
      </w:pPr>
      <w:r w:rsidRPr="006B2344">
        <w:rPr>
          <w:rFonts w:ascii="TimesNewRomanPSMT" w:hAnsi="TimesNewRomanPSMT" w:cs="TimesNewRomanPSMT"/>
          <w:color w:val="000000"/>
          <w:position w:val="11"/>
          <w:sz w:val="24"/>
        </w:rPr>
        <w:t xml:space="preserve">Two (2) Main Line Lift Station </w:t>
      </w:r>
    </w:p>
    <w:p w14:paraId="7A847A7D" w14:textId="77777777" w:rsidR="006B2344" w:rsidRDefault="00BB44FF" w:rsidP="006B2344">
      <w:pPr>
        <w:pStyle w:val="ListParagraph"/>
        <w:numPr>
          <w:ilvl w:val="0"/>
          <w:numId w:val="40"/>
        </w:numPr>
        <w:tabs>
          <w:tab w:val="left" w:pos="1260"/>
        </w:tabs>
        <w:spacing w:before="0"/>
        <w:ind w:left="990"/>
        <w:rPr>
          <w:rFonts w:ascii="TimesNewRomanPSMT" w:hAnsi="TimesNewRomanPSMT" w:cs="TimesNewRomanPSMT"/>
          <w:color w:val="000000"/>
          <w:position w:val="11"/>
          <w:sz w:val="24"/>
        </w:rPr>
      </w:pPr>
      <w:r w:rsidRPr="006B2344">
        <w:rPr>
          <w:rFonts w:ascii="TimesNewRomanPSMT" w:hAnsi="TimesNewRomanPSMT" w:cs="TimesNewRomanPSMT"/>
          <w:color w:val="000000"/>
          <w:position w:val="11"/>
          <w:sz w:val="24"/>
        </w:rPr>
        <w:t>2,220 LF of 4” PVC Gravity Lateral Piping</w:t>
      </w:r>
    </w:p>
    <w:p w14:paraId="3AB26124" w14:textId="079BAE90" w:rsidR="00BB44FF" w:rsidRPr="006B2344" w:rsidRDefault="00BB44FF" w:rsidP="006B2344">
      <w:pPr>
        <w:pStyle w:val="ListParagraph"/>
        <w:numPr>
          <w:ilvl w:val="0"/>
          <w:numId w:val="40"/>
        </w:numPr>
        <w:tabs>
          <w:tab w:val="left" w:pos="1260"/>
        </w:tabs>
        <w:spacing w:before="0"/>
        <w:ind w:left="990"/>
        <w:rPr>
          <w:rFonts w:ascii="TimesNewRomanPSMT" w:hAnsi="TimesNewRomanPSMT" w:cs="TimesNewRomanPSMT"/>
          <w:color w:val="000000"/>
          <w:position w:val="11"/>
          <w:sz w:val="24"/>
        </w:rPr>
      </w:pPr>
      <w:r w:rsidRPr="006B2344">
        <w:rPr>
          <w:rFonts w:ascii="TimesNewRomanPSMT" w:hAnsi="TimesNewRomanPSMT" w:cs="TimesNewRomanPSMT"/>
          <w:color w:val="000000"/>
          <w:position w:val="11"/>
          <w:sz w:val="24"/>
        </w:rPr>
        <w:lastRenderedPageBreak/>
        <w:t xml:space="preserve">Twelve (12) </w:t>
      </w:r>
      <w:proofErr w:type="spellStart"/>
      <w:r w:rsidRPr="006B2344">
        <w:rPr>
          <w:rFonts w:ascii="TimesNewRomanPSMT" w:hAnsi="TimesNewRomanPSMT" w:cs="TimesNewRomanPSMT"/>
          <w:color w:val="000000"/>
          <w:position w:val="11"/>
          <w:sz w:val="24"/>
        </w:rPr>
        <w:t>handholes</w:t>
      </w:r>
      <w:proofErr w:type="spellEnd"/>
      <w:r w:rsidRPr="006B2344">
        <w:rPr>
          <w:rFonts w:ascii="TimesNewRomanPSMT" w:hAnsi="TimesNewRomanPSMT" w:cs="TimesNewRomanPSMT"/>
          <w:color w:val="000000"/>
          <w:position w:val="11"/>
          <w:sz w:val="24"/>
        </w:rPr>
        <w:t>/</w:t>
      </w:r>
      <w:proofErr w:type="spellStart"/>
      <w:r w:rsidRPr="006B2344">
        <w:rPr>
          <w:rFonts w:ascii="TimesNewRomanPSMT" w:hAnsi="TimesNewRomanPSMT" w:cs="TimesNewRomanPSMT"/>
          <w:color w:val="000000"/>
          <w:position w:val="11"/>
          <w:sz w:val="24"/>
        </w:rPr>
        <w:t>pullboxes</w:t>
      </w:r>
      <w:proofErr w:type="spellEnd"/>
    </w:p>
    <w:p w14:paraId="76A1C59F" w14:textId="77777777" w:rsidR="004644AC" w:rsidRDefault="004644AC" w:rsidP="004644AC">
      <w:pPr>
        <w:spacing w:before="0" w:line="249" w:lineRule="auto"/>
      </w:pPr>
    </w:p>
    <w:p w14:paraId="37276CC2" w14:textId="77777777" w:rsidR="00AD5DC2" w:rsidRDefault="00AD5DC2" w:rsidP="004644AC">
      <w:pPr>
        <w:spacing w:before="0" w:line="249" w:lineRule="auto"/>
      </w:pPr>
      <w:r>
        <w:t>The piping shall be picked up by the contractor from the BLDC pipe storage facility located at Lot 100 on Orange Hole road. The Contractor shall provide piping in all quantities and sizes above what is being provided by BLDC. All other materials shall be picked up at the BLDC warehouse located at Building P4 E Unit, #2 Wharf Street, St. George's DD03.</w:t>
      </w:r>
    </w:p>
    <w:p w14:paraId="7E841C06" w14:textId="77777777" w:rsidR="004644AC" w:rsidRDefault="004644AC" w:rsidP="004644AC">
      <w:pPr>
        <w:spacing w:before="0" w:line="249" w:lineRule="auto"/>
      </w:pPr>
    </w:p>
    <w:p w14:paraId="2D34124F" w14:textId="1EAE8D10" w:rsidR="00AD5DC2" w:rsidRDefault="00AD5DC2" w:rsidP="004644AC">
      <w:pPr>
        <w:spacing w:before="0" w:line="249" w:lineRule="auto"/>
      </w:pPr>
      <w:r>
        <w:t xml:space="preserve">The Contractor will be responsible for the transport of all materials to storage on site or off site.  </w:t>
      </w:r>
    </w:p>
    <w:p w14:paraId="65E76D73" w14:textId="77777777" w:rsidR="00693049" w:rsidRPr="00693049" w:rsidRDefault="00693049" w:rsidP="00693049">
      <w:r w:rsidRPr="00693049">
        <w:t xml:space="preserve">The Contractor is responsible for maintaining the security of the site area.    </w:t>
      </w:r>
    </w:p>
    <w:p w14:paraId="20DBACDA" w14:textId="74EB9142" w:rsidR="00693049" w:rsidRPr="00693049" w:rsidRDefault="00693049" w:rsidP="00693049">
      <w:pPr>
        <w:spacing w:line="276" w:lineRule="exact"/>
      </w:pPr>
      <w:r w:rsidRPr="00693049">
        <w:t xml:space="preserve">The Contractor shall ensure that there is no access to the active work site by members of the public during the contract period.  </w:t>
      </w:r>
    </w:p>
    <w:p w14:paraId="0864639F" w14:textId="58A40C83" w:rsidR="00693049" w:rsidRPr="00693049" w:rsidRDefault="00693049" w:rsidP="00693049">
      <w:pPr>
        <w:spacing w:line="276" w:lineRule="exact"/>
      </w:pPr>
      <w:r w:rsidRPr="00693049">
        <w:t xml:space="preserve">The Contractor is responsible for all traffic regulation to ensure a safe working area.  </w:t>
      </w:r>
    </w:p>
    <w:p w14:paraId="41AF2B8E" w14:textId="0FF6E09F" w:rsidR="004644AC" w:rsidRDefault="004644AC" w:rsidP="004644AC">
      <w:pPr>
        <w:spacing w:before="0" w:line="249" w:lineRule="auto"/>
      </w:pPr>
    </w:p>
    <w:p w14:paraId="7826ABAB" w14:textId="77777777" w:rsidR="00617F26" w:rsidRDefault="00AD5DC2" w:rsidP="004644AC">
      <w:pPr>
        <w:spacing w:before="0" w:line="249" w:lineRule="auto"/>
      </w:pPr>
      <w:r>
        <w:t>The Project shall be constructed under the FIDIC Conditions of Short Form of Contract</w:t>
      </w:r>
      <w:r w:rsidR="000A67D4">
        <w:t xml:space="preserve"> and </w:t>
      </w:r>
      <w:r w:rsidR="004644AC">
        <w:t xml:space="preserve">Annex </w:t>
      </w:r>
      <w:proofErr w:type="gramStart"/>
      <w:r w:rsidR="000A67D4">
        <w:t>A</w:t>
      </w:r>
      <w:proofErr w:type="gramEnd"/>
      <w:r w:rsidR="004644AC">
        <w:t xml:space="preserve"> Form of Agreement</w:t>
      </w:r>
      <w:r w:rsidR="000A67D4">
        <w:t xml:space="preserve"> Appendix; Particulars Condition (</w:t>
      </w:r>
      <w:r w:rsidR="000A67D4" w:rsidRPr="000A67D4">
        <w:rPr>
          <w:b/>
          <w:i/>
        </w:rPr>
        <w:t>Part A &amp; B</w:t>
      </w:r>
      <w:r w:rsidR="000A67D4">
        <w:t>)</w:t>
      </w:r>
      <w:r>
        <w:t xml:space="preserve">.  </w:t>
      </w:r>
    </w:p>
    <w:p w14:paraId="7E94AB17" w14:textId="77777777" w:rsidR="000A67D4" w:rsidRDefault="000A67D4" w:rsidP="00C244FE">
      <w:pPr>
        <w:spacing w:before="0" w:after="138" w:line="248" w:lineRule="auto"/>
        <w:ind w:right="64"/>
      </w:pPr>
    </w:p>
    <w:p w14:paraId="287487D2" w14:textId="77777777" w:rsidR="00196F13" w:rsidRPr="00C824E2" w:rsidRDefault="000522F2" w:rsidP="00C244FE">
      <w:pPr>
        <w:spacing w:before="0" w:after="138" w:line="248" w:lineRule="auto"/>
        <w:ind w:right="64"/>
      </w:pPr>
      <w:r w:rsidRPr="004644AC">
        <w:rPr>
          <w:b/>
        </w:rPr>
        <w:t>1.2</w:t>
      </w:r>
      <w:r w:rsidRPr="00C824E2">
        <w:tab/>
      </w:r>
      <w:r w:rsidRPr="004644AC">
        <w:rPr>
          <w:rFonts w:cs="Arial"/>
          <w:b/>
          <w:bCs/>
          <w:iCs/>
          <w:szCs w:val="28"/>
          <w:lang w:val="en-US"/>
        </w:rPr>
        <w:t>RFP Contact</w:t>
      </w:r>
      <w:bookmarkEnd w:id="6"/>
      <w:bookmarkEnd w:id="7"/>
      <w:bookmarkEnd w:id="8"/>
    </w:p>
    <w:p w14:paraId="198B3D83" w14:textId="77777777" w:rsidR="00196F13" w:rsidRPr="007409C4" w:rsidRDefault="000522F2">
      <w:r w:rsidRPr="0085501B">
        <w:t>For the purposes of this procurement process, the “</w:t>
      </w:r>
      <w:r>
        <w:t xml:space="preserve">RFP </w:t>
      </w:r>
      <w:r w:rsidRPr="0085501B">
        <w:t xml:space="preserve">Contact” </w:t>
      </w:r>
      <w:r>
        <w:t>wi</w:t>
      </w:r>
      <w:r w:rsidR="007409C4">
        <w:t xml:space="preserve">ll be: </w:t>
      </w:r>
      <w:r w:rsidR="00015C57" w:rsidRPr="00161153">
        <w:rPr>
          <w:rFonts w:eastAsia="Arial" w:cs="Arial"/>
          <w:b/>
          <w:bCs/>
        </w:rPr>
        <w:t>Stephen Tucker at email stucker@bldc.bm</w:t>
      </w:r>
    </w:p>
    <w:p w14:paraId="0DC3833D" w14:textId="77777777" w:rsidR="00196F13" w:rsidRPr="0085501B" w:rsidRDefault="000522F2" w:rsidP="00196F13">
      <w:r w:rsidRPr="0085501B">
        <w:t xml:space="preserve">Proponents and their representatives are not permitted to contact any employees, officers, </w:t>
      </w:r>
      <w:r w:rsidRPr="00A67D69">
        <w:t xml:space="preserve">agents, elected or appointed officials or other representatives of </w:t>
      </w:r>
      <w:r>
        <w:t xml:space="preserve">the </w:t>
      </w:r>
      <w:r w:rsidR="0060238C">
        <w:t>BLDC</w:t>
      </w:r>
      <w:r w:rsidRPr="00A67D69">
        <w:t>, other than the RFP</w:t>
      </w:r>
      <w:r w:rsidRPr="00184B0D">
        <w:t xml:space="preserve"> Contact</w:t>
      </w:r>
      <w:r w:rsidRPr="0085501B">
        <w:t>, concerning matters regarding this RFP</w:t>
      </w:r>
      <w:r>
        <w:t xml:space="preserve">. </w:t>
      </w:r>
      <w:r w:rsidRPr="0085501B">
        <w:t>Failure to adhere to this rule may result in the disqualification of the proponent and the rejection of the proponent’s proposal.</w:t>
      </w:r>
    </w:p>
    <w:p w14:paraId="208E7AED" w14:textId="77777777" w:rsidR="00E30659" w:rsidRDefault="00E30659" w:rsidP="007409C4">
      <w:pPr>
        <w:spacing w:before="0"/>
      </w:pPr>
      <w:bookmarkStart w:id="11" w:name="_Toc390267968"/>
      <w:bookmarkStart w:id="12" w:name="_Toc265393888"/>
    </w:p>
    <w:p w14:paraId="150E9FAE" w14:textId="77777777" w:rsidR="007B7FDE" w:rsidRDefault="000522F2" w:rsidP="00BD2131">
      <w:r w:rsidRPr="00C22497">
        <w:t>Proponents that download this file and inten</w:t>
      </w:r>
      <w:r>
        <w:t>d</w:t>
      </w:r>
      <w:r w:rsidRPr="00C22497">
        <w:t xml:space="preserve"> to respond to this RFP are required to register their interest with the RFP contact by emailing their company </w:t>
      </w:r>
      <w:r w:rsidR="007409C4">
        <w:t xml:space="preserve">name and contact information to </w:t>
      </w:r>
      <w:r w:rsidR="00015C57">
        <w:rPr>
          <w:rFonts w:eastAsia="Arial" w:cs="Arial"/>
        </w:rPr>
        <w:t xml:space="preserve">Stephen Tucker at email </w:t>
      </w:r>
      <w:hyperlink r:id="rId9" w:history="1">
        <w:r w:rsidR="00A879BD" w:rsidRPr="00A2509C">
          <w:rPr>
            <w:rStyle w:val="Hyperlink"/>
            <w:rFonts w:eastAsia="Arial" w:cs="Arial"/>
            <w:lang w:val="en-CA"/>
          </w:rPr>
          <w:t>stucker@bldc.bm</w:t>
        </w:r>
      </w:hyperlink>
      <w:r w:rsidR="00A879BD">
        <w:rPr>
          <w:rFonts w:eastAsia="Arial" w:cs="Arial"/>
        </w:rPr>
        <w:t xml:space="preserve"> </w:t>
      </w:r>
      <w:r w:rsidR="007409C4">
        <w:rPr>
          <w:rFonts w:eastAsia="Arial" w:cs="Arial"/>
        </w:rPr>
        <w:t xml:space="preserve"> </w:t>
      </w:r>
      <w:r w:rsidRPr="00C22497">
        <w:rPr>
          <w:rFonts w:eastAsia="Arial" w:cs="Arial"/>
        </w:rPr>
        <w:t xml:space="preserve">prior to the Submission Deadline noted in the </w:t>
      </w:r>
      <w:r>
        <w:rPr>
          <w:rFonts w:eastAsia="Arial" w:cs="Arial"/>
        </w:rPr>
        <w:t>RFP time</w:t>
      </w:r>
      <w:r w:rsidRPr="00C22497">
        <w:rPr>
          <w:rFonts w:eastAsia="Arial" w:cs="Arial"/>
        </w:rPr>
        <w:t>table below.</w:t>
      </w:r>
    </w:p>
    <w:p w14:paraId="6D1097EC" w14:textId="77777777" w:rsidR="00C6777D" w:rsidRDefault="000522F2" w:rsidP="00161153">
      <w:pPr>
        <w:spacing w:before="0"/>
      </w:pPr>
      <w:r w:rsidRPr="00C22497">
        <w:t>Amendment/addenda (if any) will be posted at</w:t>
      </w:r>
      <w:r w:rsidR="00C6777D">
        <w:t>:</w:t>
      </w:r>
    </w:p>
    <w:p w14:paraId="30A11E0A" w14:textId="77777777" w:rsidR="00C6777D" w:rsidRDefault="00E72BF8" w:rsidP="00161153">
      <w:pPr>
        <w:spacing w:before="0"/>
      </w:pPr>
      <w:hyperlink r:id="rId10" w:history="1">
        <w:r w:rsidR="001B0C87">
          <w:rPr>
            <w:rStyle w:val="Hyperlink"/>
          </w:rPr>
          <w:t>https://www.bldc.bm/category/tenders-rfps/current-tenders-rfps/</w:t>
        </w:r>
      </w:hyperlink>
    </w:p>
    <w:p w14:paraId="300A2F4A" w14:textId="77777777" w:rsidR="00196F13" w:rsidRPr="00C22497" w:rsidRDefault="000522F2" w:rsidP="00161153">
      <w:pPr>
        <w:spacing w:before="0"/>
      </w:pPr>
      <w:r w:rsidRPr="00C22497">
        <w:t xml:space="preserve">Proponents should visit the </w:t>
      </w:r>
      <w:r w:rsidR="0060238C">
        <w:t>BLDC</w:t>
      </w:r>
      <w:r w:rsidRPr="00C22497">
        <w:t xml:space="preserve"> Portal on a regular basis during the procurement process.</w:t>
      </w:r>
    </w:p>
    <w:p w14:paraId="11C4F291" w14:textId="77777777" w:rsidR="00196F13" w:rsidRPr="00C661C4" w:rsidRDefault="000522F2" w:rsidP="00196F13">
      <w:pPr>
        <w:pStyle w:val="Heading2"/>
      </w:pPr>
      <w:bookmarkStart w:id="13" w:name="_Toc508719211"/>
      <w:r w:rsidRPr="0085501B">
        <w:t>1.3</w:t>
      </w:r>
      <w:r w:rsidRPr="0085501B">
        <w:tab/>
        <w:t>Type of Contract for Deliverables</w:t>
      </w:r>
      <w:bookmarkEnd w:id="9"/>
      <w:bookmarkEnd w:id="10"/>
      <w:bookmarkEnd w:id="11"/>
      <w:bookmarkEnd w:id="12"/>
      <w:bookmarkEnd w:id="13"/>
    </w:p>
    <w:p w14:paraId="4B9A5F7E" w14:textId="77777777" w:rsidR="007409C4" w:rsidRDefault="000522F2" w:rsidP="00196F13">
      <w:bookmarkStart w:id="14" w:name="_Toc390267969"/>
      <w:r w:rsidRPr="00A67D69">
        <w:t xml:space="preserve">The selected proponent will be required to enter into an agreement with </w:t>
      </w:r>
      <w:r>
        <w:t xml:space="preserve">the </w:t>
      </w:r>
      <w:r w:rsidR="0060238C">
        <w:t>BLDC</w:t>
      </w:r>
      <w:r w:rsidRPr="00A67D69">
        <w:t xml:space="preserve"> for the</w:t>
      </w:r>
      <w:r>
        <w:t xml:space="preserve"> provision of the Deliverables in the form attached as Appendix A to the RFP (the “Agreement”). </w:t>
      </w:r>
      <w:r w:rsidRPr="00A67D69">
        <w:t xml:space="preserve">It is </w:t>
      </w:r>
      <w:r>
        <w:t xml:space="preserve">the </w:t>
      </w:r>
      <w:r w:rsidR="0060238C">
        <w:t>BLDC</w:t>
      </w:r>
      <w:r w:rsidRPr="00A67D69">
        <w:t xml:space="preserve">’s intention to enter into the Agreement with only one (1) legal entity. </w:t>
      </w:r>
    </w:p>
    <w:p w14:paraId="7C4E552A" w14:textId="77777777" w:rsidR="00196F13" w:rsidRDefault="000522F2" w:rsidP="00196F13">
      <w:r w:rsidRPr="00A67D69">
        <w:t>The term of</w:t>
      </w:r>
      <w:r>
        <w:t xml:space="preserve"> the Agreement is to be for a period of </w:t>
      </w:r>
      <w:r w:rsidR="004B3711">
        <w:t>ninety (</w:t>
      </w:r>
      <w:r>
        <w:rPr>
          <w:rFonts w:eastAsia="Arial" w:cs="Arial"/>
        </w:rPr>
        <w:t>90</w:t>
      </w:r>
      <w:r w:rsidR="004B3711">
        <w:rPr>
          <w:rFonts w:eastAsia="Arial" w:cs="Arial"/>
        </w:rPr>
        <w:t>)</w:t>
      </w:r>
      <w:r w:rsidR="007409C4">
        <w:rPr>
          <w:rFonts w:eastAsia="Arial" w:cs="Arial"/>
        </w:rPr>
        <w:t xml:space="preserve"> calendar days</w:t>
      </w:r>
      <w:r w:rsidRPr="00603FF8">
        <w:t>,</w:t>
      </w:r>
      <w:r w:rsidR="004B3711" w:rsidDel="004B3711">
        <w:t xml:space="preserve"> </w:t>
      </w:r>
      <w:r w:rsidRPr="0020679D">
        <w:t xml:space="preserve">Joint </w:t>
      </w:r>
      <w:r>
        <w:t>submissions</w:t>
      </w:r>
      <w:r w:rsidRPr="0020679D">
        <w:t xml:space="preserve"> are acceptable however if a joint </w:t>
      </w:r>
      <w:r>
        <w:t>submission is made, the</w:t>
      </w:r>
      <w:r w:rsidRPr="0020679D">
        <w:t xml:space="preserve"> </w:t>
      </w:r>
      <w:r>
        <w:t>submission</w:t>
      </w:r>
      <w:r w:rsidRPr="0020679D">
        <w:t xml:space="preserve"> must clearly indicate </w:t>
      </w:r>
      <w:r>
        <w:t xml:space="preserve">which party will act as the </w:t>
      </w:r>
      <w:r w:rsidRPr="0020679D">
        <w:t>prime contractor</w:t>
      </w:r>
      <w:r>
        <w:t>.</w:t>
      </w:r>
    </w:p>
    <w:p w14:paraId="642617C7" w14:textId="77777777" w:rsidR="00196F13" w:rsidRPr="0085501B" w:rsidRDefault="000522F2" w:rsidP="00196F13">
      <w:pPr>
        <w:pStyle w:val="Heading2"/>
      </w:pPr>
      <w:bookmarkStart w:id="15" w:name="_Toc265393889"/>
      <w:bookmarkStart w:id="16" w:name="_Toc508719212"/>
      <w:r w:rsidRPr="0085501B">
        <w:lastRenderedPageBreak/>
        <w:t>1.4</w:t>
      </w:r>
      <w:r w:rsidRPr="0085501B">
        <w:tab/>
        <w:t>RFP Timetable</w:t>
      </w:r>
      <w:bookmarkStart w:id="17" w:name="_Toc271723204"/>
      <w:bookmarkStart w:id="18" w:name="_Toc271723527"/>
      <w:bookmarkStart w:id="19" w:name="_Toc271724115"/>
      <w:bookmarkStart w:id="20" w:name="_Toc271724211"/>
      <w:bookmarkEnd w:id="14"/>
      <w:bookmarkEnd w:id="15"/>
      <w:bookmarkEnd w:id="16"/>
      <w:bookmarkEnd w:id="17"/>
      <w:bookmarkEnd w:id="18"/>
      <w:bookmarkEnd w:id="19"/>
      <w:bookmarkEnd w:id="2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7B7FDE" w14:paraId="2AEA3BD5" w14:textId="77777777" w:rsidTr="00196F13">
        <w:tc>
          <w:tcPr>
            <w:tcW w:w="4820" w:type="dxa"/>
          </w:tcPr>
          <w:p w14:paraId="246B204F" w14:textId="77777777" w:rsidR="00196F13" w:rsidRPr="00E911EB" w:rsidRDefault="000522F2" w:rsidP="00196F13">
            <w:pPr>
              <w:pStyle w:val="AnswerTableSpacing"/>
              <w:keepNext/>
              <w:keepLines/>
              <w:tabs>
                <w:tab w:val="left" w:pos="2300"/>
              </w:tabs>
              <w:spacing w:before="0" w:after="0"/>
            </w:pPr>
            <w:r w:rsidRPr="00E911EB">
              <w:t>Issue Date of RFP</w:t>
            </w:r>
          </w:p>
        </w:tc>
        <w:tc>
          <w:tcPr>
            <w:tcW w:w="4536" w:type="dxa"/>
          </w:tcPr>
          <w:p w14:paraId="3CC34992" w14:textId="0D82C559" w:rsidR="00196F13" w:rsidRPr="00CB7E7C" w:rsidRDefault="00CB7E7C" w:rsidP="0006672C">
            <w:pPr>
              <w:keepNext/>
              <w:keepLines/>
              <w:spacing w:before="0"/>
              <w:rPr>
                <w:b/>
                <w:iCs/>
              </w:rPr>
            </w:pPr>
            <w:r w:rsidRPr="00CB7E7C">
              <w:rPr>
                <w:b/>
                <w:iCs/>
              </w:rPr>
              <w:t xml:space="preserve">November </w:t>
            </w:r>
            <w:r w:rsidR="006B2344">
              <w:rPr>
                <w:b/>
                <w:iCs/>
              </w:rPr>
              <w:t>9</w:t>
            </w:r>
            <w:r w:rsidR="006B2344">
              <w:rPr>
                <w:b/>
                <w:iCs/>
                <w:vertAlign w:val="superscript"/>
              </w:rPr>
              <w:t>th</w:t>
            </w:r>
            <w:r w:rsidRPr="00CB7E7C">
              <w:rPr>
                <w:b/>
                <w:iCs/>
              </w:rPr>
              <w:t>, 2021</w:t>
            </w:r>
          </w:p>
        </w:tc>
      </w:tr>
      <w:tr w:rsidR="007B7FDE" w14:paraId="2F02581F" w14:textId="77777777" w:rsidTr="00196F13">
        <w:tc>
          <w:tcPr>
            <w:tcW w:w="4820" w:type="dxa"/>
            <w:tcBorders>
              <w:top w:val="single" w:sz="4" w:space="0" w:color="auto"/>
              <w:left w:val="single" w:sz="4" w:space="0" w:color="auto"/>
              <w:bottom w:val="single" w:sz="4" w:space="0" w:color="auto"/>
              <w:right w:val="single" w:sz="4" w:space="0" w:color="auto"/>
            </w:tcBorders>
          </w:tcPr>
          <w:p w14:paraId="77063364" w14:textId="77777777" w:rsidR="00196F13" w:rsidRPr="00E911EB" w:rsidRDefault="000522F2" w:rsidP="00196F13">
            <w:pPr>
              <w:keepNext/>
              <w:keepLines/>
              <w:spacing w:before="0"/>
            </w:pPr>
            <w:r>
              <w:rPr>
                <w:rFonts w:eastAsia="Arial" w:cs="Arial"/>
              </w:rPr>
              <w:t>Pre-Bid / Site Meeting</w:t>
            </w:r>
            <w:r w:rsidRPr="00E911EB">
              <w:t xml:space="preserve"> </w:t>
            </w:r>
          </w:p>
        </w:tc>
        <w:tc>
          <w:tcPr>
            <w:tcW w:w="4536" w:type="dxa"/>
            <w:tcBorders>
              <w:top w:val="single" w:sz="4" w:space="0" w:color="auto"/>
              <w:left w:val="single" w:sz="4" w:space="0" w:color="auto"/>
              <w:bottom w:val="single" w:sz="4" w:space="0" w:color="auto"/>
              <w:right w:val="single" w:sz="4" w:space="0" w:color="auto"/>
            </w:tcBorders>
          </w:tcPr>
          <w:p w14:paraId="43EE7B70" w14:textId="3DF1EEC0" w:rsidR="00196F13" w:rsidRPr="00CB7E7C" w:rsidRDefault="00CB7E7C" w:rsidP="006B2344">
            <w:pPr>
              <w:keepNext/>
              <w:keepLines/>
              <w:spacing w:before="0"/>
              <w:rPr>
                <w:b/>
              </w:rPr>
            </w:pPr>
            <w:r w:rsidRPr="00CB7E7C">
              <w:rPr>
                <w:b/>
              </w:rPr>
              <w:t xml:space="preserve">November </w:t>
            </w:r>
            <w:r w:rsidR="006B2344">
              <w:rPr>
                <w:b/>
              </w:rPr>
              <w:t>24</w:t>
            </w:r>
            <w:r w:rsidRPr="00CB7E7C">
              <w:rPr>
                <w:b/>
                <w:vertAlign w:val="superscript"/>
              </w:rPr>
              <w:t>th</w:t>
            </w:r>
            <w:r w:rsidRPr="00CB7E7C">
              <w:rPr>
                <w:b/>
              </w:rPr>
              <w:t>, 2021</w:t>
            </w:r>
          </w:p>
        </w:tc>
      </w:tr>
      <w:tr w:rsidR="007B7FDE" w14:paraId="396ADD15" w14:textId="77777777" w:rsidTr="00196F13">
        <w:tc>
          <w:tcPr>
            <w:tcW w:w="4820" w:type="dxa"/>
          </w:tcPr>
          <w:p w14:paraId="07FB6E56" w14:textId="77777777" w:rsidR="00196F13" w:rsidRPr="00E911EB" w:rsidRDefault="000522F2" w:rsidP="00196F13">
            <w:pPr>
              <w:pStyle w:val="AnswerTableSpacing"/>
              <w:keepNext/>
              <w:keepLines/>
              <w:spacing w:before="0" w:after="0"/>
            </w:pPr>
            <w:r w:rsidRPr="00E911EB">
              <w:t>Deadline for Questions</w:t>
            </w:r>
          </w:p>
        </w:tc>
        <w:tc>
          <w:tcPr>
            <w:tcW w:w="4536" w:type="dxa"/>
          </w:tcPr>
          <w:p w14:paraId="53C4A13F" w14:textId="349E0D40" w:rsidR="00196F13" w:rsidRPr="00CB7E7C" w:rsidRDefault="006B2344" w:rsidP="0006672C">
            <w:pPr>
              <w:keepNext/>
              <w:keepLines/>
              <w:spacing w:before="0"/>
              <w:rPr>
                <w:b/>
              </w:rPr>
            </w:pPr>
            <w:r>
              <w:rPr>
                <w:b/>
              </w:rPr>
              <w:t>December 9</w:t>
            </w:r>
            <w:r w:rsidR="00CB7E7C" w:rsidRPr="00CB7E7C">
              <w:rPr>
                <w:b/>
                <w:vertAlign w:val="superscript"/>
              </w:rPr>
              <w:t>th</w:t>
            </w:r>
            <w:r w:rsidR="00CB7E7C" w:rsidRPr="00CB7E7C">
              <w:rPr>
                <w:b/>
              </w:rPr>
              <w:t>, 2021</w:t>
            </w:r>
          </w:p>
        </w:tc>
      </w:tr>
      <w:tr w:rsidR="007B7FDE" w14:paraId="638FBC05" w14:textId="77777777" w:rsidTr="00196F13">
        <w:tc>
          <w:tcPr>
            <w:tcW w:w="4820" w:type="dxa"/>
          </w:tcPr>
          <w:p w14:paraId="53B03762" w14:textId="77777777" w:rsidR="00196F13" w:rsidRPr="00E911EB" w:rsidRDefault="000522F2" w:rsidP="00196F13">
            <w:pPr>
              <w:pStyle w:val="AnswerTableSpacing"/>
              <w:keepNext/>
              <w:keepLines/>
              <w:spacing w:before="0" w:after="0"/>
            </w:pPr>
            <w:r w:rsidRPr="00E911EB">
              <w:t>Deadline for Issuing Addenda</w:t>
            </w:r>
          </w:p>
        </w:tc>
        <w:tc>
          <w:tcPr>
            <w:tcW w:w="4536" w:type="dxa"/>
          </w:tcPr>
          <w:p w14:paraId="2A4992C1" w14:textId="25FC372A" w:rsidR="00196F13" w:rsidRPr="00CB7E7C" w:rsidRDefault="00585F85" w:rsidP="006B2344">
            <w:pPr>
              <w:keepNext/>
              <w:keepLines/>
              <w:spacing w:before="0"/>
              <w:rPr>
                <w:b/>
              </w:rPr>
            </w:pPr>
            <w:r>
              <w:rPr>
                <w:b/>
              </w:rPr>
              <w:t>December</w:t>
            </w:r>
            <w:r w:rsidR="00CB7E7C" w:rsidRPr="00CB7E7C">
              <w:rPr>
                <w:b/>
              </w:rPr>
              <w:t xml:space="preserve"> </w:t>
            </w:r>
            <w:r w:rsidR="006B2344">
              <w:rPr>
                <w:b/>
              </w:rPr>
              <w:t>10</w:t>
            </w:r>
            <w:r w:rsidR="006B2344" w:rsidRPr="006B2344">
              <w:rPr>
                <w:b/>
                <w:vertAlign w:val="superscript"/>
              </w:rPr>
              <w:t>th</w:t>
            </w:r>
            <w:r w:rsidR="00CB7E7C" w:rsidRPr="00CB7E7C">
              <w:rPr>
                <w:b/>
              </w:rPr>
              <w:t>, 2021</w:t>
            </w:r>
          </w:p>
        </w:tc>
      </w:tr>
      <w:tr w:rsidR="007B7FDE" w14:paraId="0B43956F" w14:textId="77777777" w:rsidTr="00196F13">
        <w:trPr>
          <w:trHeight w:val="70"/>
        </w:trPr>
        <w:tc>
          <w:tcPr>
            <w:tcW w:w="4820" w:type="dxa"/>
          </w:tcPr>
          <w:p w14:paraId="1C2CF7B7" w14:textId="77777777" w:rsidR="00196F13" w:rsidRPr="00E911EB" w:rsidRDefault="000522F2" w:rsidP="00196F13">
            <w:pPr>
              <w:pStyle w:val="AnswerTableSpacing"/>
              <w:keepNext/>
              <w:keepLines/>
              <w:spacing w:before="0" w:after="0"/>
            </w:pPr>
            <w:r w:rsidRPr="00E911EB">
              <w:t>Submission Deadline</w:t>
            </w:r>
          </w:p>
        </w:tc>
        <w:tc>
          <w:tcPr>
            <w:tcW w:w="4536" w:type="dxa"/>
          </w:tcPr>
          <w:p w14:paraId="0427F08A" w14:textId="2BDB261F" w:rsidR="00196F13" w:rsidRPr="00E911EB" w:rsidRDefault="00CB7E7C" w:rsidP="006B2344">
            <w:pPr>
              <w:keepNext/>
              <w:keepLines/>
              <w:spacing w:before="0"/>
              <w:rPr>
                <w:bCs/>
                <w:caps/>
                <w:kern w:val="32"/>
              </w:rPr>
            </w:pPr>
            <w:r w:rsidRPr="00CB7E7C">
              <w:rPr>
                <w:b/>
              </w:rPr>
              <w:t>D</w:t>
            </w:r>
            <w:r>
              <w:rPr>
                <w:b/>
              </w:rPr>
              <w:t>ecember</w:t>
            </w:r>
            <w:r w:rsidRPr="00CB7E7C">
              <w:rPr>
                <w:b/>
              </w:rPr>
              <w:t xml:space="preserve"> </w:t>
            </w:r>
            <w:r w:rsidR="006B2344">
              <w:rPr>
                <w:b/>
              </w:rPr>
              <w:t>14</w:t>
            </w:r>
            <w:r w:rsidR="006B2344" w:rsidRPr="006B2344">
              <w:rPr>
                <w:b/>
                <w:vertAlign w:val="superscript"/>
              </w:rPr>
              <w:t>th</w:t>
            </w:r>
            <w:r w:rsidR="006B2344">
              <w:rPr>
                <w:b/>
              </w:rPr>
              <w:t xml:space="preserve"> </w:t>
            </w:r>
            <w:r w:rsidRPr="00CB7E7C">
              <w:rPr>
                <w:b/>
              </w:rPr>
              <w:t>, 2021</w:t>
            </w:r>
          </w:p>
        </w:tc>
      </w:tr>
      <w:tr w:rsidR="007B7FDE" w14:paraId="5408EDFD" w14:textId="77777777" w:rsidTr="00196F13">
        <w:trPr>
          <w:trHeight w:val="70"/>
        </w:trPr>
        <w:tc>
          <w:tcPr>
            <w:tcW w:w="4820" w:type="dxa"/>
          </w:tcPr>
          <w:p w14:paraId="3AC878C0" w14:textId="77777777" w:rsidR="00196F13" w:rsidRPr="00E911EB" w:rsidRDefault="000522F2" w:rsidP="00196F13">
            <w:pPr>
              <w:pStyle w:val="AnswerTableSpacing"/>
              <w:keepNext/>
              <w:keepLines/>
              <w:spacing w:before="0" w:after="0"/>
            </w:pPr>
            <w:r w:rsidRPr="00E911EB">
              <w:t>Irrevocability Period</w:t>
            </w:r>
          </w:p>
        </w:tc>
        <w:tc>
          <w:tcPr>
            <w:tcW w:w="4536" w:type="dxa"/>
          </w:tcPr>
          <w:p w14:paraId="37CD24C8" w14:textId="77777777" w:rsidR="00196F13" w:rsidRPr="00E911EB" w:rsidRDefault="00196F13" w:rsidP="00196F13">
            <w:pPr>
              <w:keepNext/>
              <w:keepLines/>
              <w:spacing w:before="0"/>
              <w:rPr>
                <w:highlight w:val="lightGray"/>
              </w:rPr>
            </w:pPr>
          </w:p>
        </w:tc>
      </w:tr>
      <w:tr w:rsidR="007B7FDE" w14:paraId="26E9486F" w14:textId="77777777" w:rsidTr="00196F13">
        <w:trPr>
          <w:trHeight w:val="70"/>
        </w:trPr>
        <w:tc>
          <w:tcPr>
            <w:tcW w:w="4820" w:type="dxa"/>
          </w:tcPr>
          <w:p w14:paraId="759EDADF" w14:textId="77777777" w:rsidR="00196F13" w:rsidRPr="00E911EB" w:rsidRDefault="000522F2" w:rsidP="00196F13">
            <w:pPr>
              <w:pStyle w:val="AnswerTableSpacing"/>
              <w:keepNext/>
              <w:keepLines/>
              <w:spacing w:before="0" w:after="0"/>
            </w:pPr>
            <w:r w:rsidRPr="00E911EB">
              <w:t>Anticipated Execution of Agreement</w:t>
            </w:r>
          </w:p>
        </w:tc>
        <w:tc>
          <w:tcPr>
            <w:tcW w:w="4536" w:type="dxa"/>
          </w:tcPr>
          <w:p w14:paraId="6A3FA6A7" w14:textId="7C2CB203" w:rsidR="00196F13" w:rsidRPr="00CB7E7C" w:rsidRDefault="006B2344" w:rsidP="006B2344">
            <w:pPr>
              <w:keepNext/>
              <w:keepLines/>
              <w:spacing w:before="0"/>
              <w:rPr>
                <w:b/>
              </w:rPr>
            </w:pPr>
            <w:r>
              <w:rPr>
                <w:b/>
              </w:rPr>
              <w:t>January</w:t>
            </w:r>
            <w:r w:rsidR="00CB7E7C" w:rsidRPr="00CB7E7C">
              <w:rPr>
                <w:b/>
              </w:rPr>
              <w:t xml:space="preserve"> </w:t>
            </w:r>
            <w:r>
              <w:rPr>
                <w:b/>
              </w:rPr>
              <w:t>7</w:t>
            </w:r>
            <w:r w:rsidR="00CB7E7C" w:rsidRPr="00CB7E7C">
              <w:rPr>
                <w:b/>
                <w:vertAlign w:val="superscript"/>
              </w:rPr>
              <w:t>th</w:t>
            </w:r>
            <w:r w:rsidR="00CB7E7C" w:rsidRPr="00CB7E7C">
              <w:rPr>
                <w:b/>
              </w:rPr>
              <w:t>, 2021</w:t>
            </w:r>
          </w:p>
        </w:tc>
      </w:tr>
    </w:tbl>
    <w:p w14:paraId="5E8C9626" w14:textId="77777777" w:rsidR="00196F13" w:rsidRDefault="000522F2" w:rsidP="00196F13">
      <w:r>
        <w:t xml:space="preserve">All times listed are in Atlantic Standard Time (AST). </w:t>
      </w:r>
      <w:r w:rsidRPr="00A67D69">
        <w:t xml:space="preserve">The RFP timetable is tentative only, and may be changed by </w:t>
      </w:r>
      <w:r>
        <w:t xml:space="preserve">the </w:t>
      </w:r>
      <w:r w:rsidR="0060238C">
        <w:t>BLDC</w:t>
      </w:r>
      <w:r w:rsidRPr="00A67D69">
        <w:t xml:space="preserve"> at any time.</w:t>
      </w:r>
      <w:r>
        <w:t xml:space="preserve"> </w:t>
      </w:r>
      <w:r w:rsidRPr="00D95DC6">
        <w:t xml:space="preserve">For greater clarity, </w:t>
      </w:r>
      <w:r w:rsidR="007409C4" w:rsidRPr="00D95DC6">
        <w:t>business days mean</w:t>
      </w:r>
      <w:r w:rsidRPr="00D95DC6">
        <w:t xml:space="preserve"> all days that </w:t>
      </w:r>
      <w:r>
        <w:t xml:space="preserve">the </w:t>
      </w:r>
      <w:r w:rsidR="0060238C">
        <w:t>BLDC</w:t>
      </w:r>
      <w:r w:rsidRPr="00D95DC6">
        <w:t xml:space="preserve"> is open for business.</w:t>
      </w:r>
    </w:p>
    <w:p w14:paraId="5269291D" w14:textId="77777777" w:rsidR="007409C4" w:rsidRDefault="000522F2" w:rsidP="00B91872">
      <w:pPr>
        <w:widowControl w:val="0"/>
      </w:pPr>
      <w:r w:rsidRPr="00CC710E">
        <w:rPr>
          <w:b/>
        </w:rPr>
        <w:t>Pre- Bid meeting and Site Visit</w:t>
      </w:r>
    </w:p>
    <w:p w14:paraId="275B1A4C" w14:textId="77777777" w:rsidR="007409C4" w:rsidRDefault="000522F2" w:rsidP="00B91872">
      <w:pPr>
        <w:widowControl w:val="0"/>
      </w:pPr>
      <w:r w:rsidRPr="00196F13">
        <w:t xml:space="preserve">The </w:t>
      </w:r>
      <w:r w:rsidR="00FC5D79">
        <w:t>Proponent</w:t>
      </w:r>
      <w:r w:rsidRPr="00196F13">
        <w:t xml:space="preserve">’s designated representative is invited to attend a </w:t>
      </w:r>
      <w:r w:rsidR="00B91872">
        <w:t>pre-bid meeting</w:t>
      </w:r>
      <w:r w:rsidR="00FC5D79">
        <w:t xml:space="preserve"> and site visit</w:t>
      </w:r>
      <w:r w:rsidRPr="00196F13">
        <w:t>; the purpose of the meeting will be to clarify issues and to answer questions on any matter that may be rais</w:t>
      </w:r>
      <w:r w:rsidR="00B91872">
        <w:t xml:space="preserve">ed at that stage. </w:t>
      </w:r>
    </w:p>
    <w:p w14:paraId="6D0CAA80" w14:textId="77777777" w:rsidR="007409C4" w:rsidRDefault="000522F2" w:rsidP="00B91872">
      <w:pPr>
        <w:widowControl w:val="0"/>
      </w:pPr>
      <w:r>
        <w:t xml:space="preserve">The </w:t>
      </w:r>
      <w:r w:rsidR="00FC5D79">
        <w:t>Proponent</w:t>
      </w:r>
      <w:r>
        <w:t xml:space="preserve"> is requested, as far as possible, to submit any questions in writing, to reach the </w:t>
      </w:r>
      <w:r w:rsidR="00E30659">
        <w:t xml:space="preserve">RFP </w:t>
      </w:r>
      <w:r>
        <w:t xml:space="preserve">Contact not later than </w:t>
      </w:r>
      <w:r w:rsidR="00B91872">
        <w:t>three days</w:t>
      </w:r>
      <w:r w:rsidR="007409C4">
        <w:t xml:space="preserve"> before the meeting.</w:t>
      </w:r>
    </w:p>
    <w:p w14:paraId="19F5E8FD" w14:textId="77777777" w:rsidR="007409C4" w:rsidRDefault="000522F2" w:rsidP="00B91872">
      <w:pPr>
        <w:widowControl w:val="0"/>
      </w:pPr>
      <w:r>
        <w:t>Non-attendance at the pre-bid meeting will not be a cause for d</w:t>
      </w:r>
      <w:r w:rsidR="007409C4">
        <w:t xml:space="preserve">isqualification of a </w:t>
      </w:r>
      <w:r w:rsidR="00486F16">
        <w:t>proponent</w:t>
      </w:r>
      <w:r w:rsidR="007409C4">
        <w:t>.</w:t>
      </w:r>
    </w:p>
    <w:p w14:paraId="09F7E863" w14:textId="77777777" w:rsidR="007409C4" w:rsidRDefault="000522F2" w:rsidP="00B91872">
      <w:pPr>
        <w:widowControl w:val="0"/>
      </w:pPr>
      <w:r>
        <w:t>The Pre-bid meeting will take place</w:t>
      </w:r>
      <w:r w:rsidR="00B91872">
        <w:t xml:space="preserve"> at</w:t>
      </w:r>
      <w:r w:rsidR="007409C4">
        <w:t xml:space="preserve"> </w:t>
      </w:r>
    </w:p>
    <w:p w14:paraId="069AD378" w14:textId="6A6B6230" w:rsidR="007409C4" w:rsidRPr="00FD4EF3" w:rsidRDefault="000522F2" w:rsidP="007409C4">
      <w:pPr>
        <w:widowControl w:val="0"/>
        <w:spacing w:before="0"/>
        <w:ind w:left="720"/>
        <w:rPr>
          <w:b/>
        </w:rPr>
      </w:pPr>
      <w:r w:rsidRPr="007409C4">
        <w:rPr>
          <w:b/>
        </w:rPr>
        <w:t>Date:</w:t>
      </w:r>
      <w:r>
        <w:t xml:space="preserve"> </w:t>
      </w:r>
      <w:r w:rsidR="00FD4EF3" w:rsidRPr="00FD4EF3">
        <w:rPr>
          <w:b/>
        </w:rPr>
        <w:t xml:space="preserve">November </w:t>
      </w:r>
      <w:proofErr w:type="gramStart"/>
      <w:r w:rsidR="00585F85">
        <w:rPr>
          <w:b/>
        </w:rPr>
        <w:t>24</w:t>
      </w:r>
      <w:r w:rsidR="00585F85" w:rsidRPr="00585F85">
        <w:rPr>
          <w:b/>
          <w:vertAlign w:val="superscript"/>
        </w:rPr>
        <w:t>th</w:t>
      </w:r>
      <w:r w:rsidR="00585F85">
        <w:rPr>
          <w:b/>
        </w:rPr>
        <w:t xml:space="preserve"> </w:t>
      </w:r>
      <w:r w:rsidR="00FD4EF3" w:rsidRPr="00FD4EF3">
        <w:rPr>
          <w:b/>
        </w:rPr>
        <w:t>,</w:t>
      </w:r>
      <w:proofErr w:type="gramEnd"/>
      <w:r w:rsidR="00FD4EF3" w:rsidRPr="00FD4EF3">
        <w:rPr>
          <w:b/>
        </w:rPr>
        <w:t xml:space="preserve"> 2021</w:t>
      </w:r>
    </w:p>
    <w:p w14:paraId="7CAF4A3A" w14:textId="77777777" w:rsidR="007409C4" w:rsidRDefault="000522F2" w:rsidP="007409C4">
      <w:pPr>
        <w:widowControl w:val="0"/>
        <w:spacing w:before="0"/>
        <w:ind w:left="720"/>
      </w:pPr>
      <w:r w:rsidRPr="007409C4">
        <w:rPr>
          <w:b/>
        </w:rPr>
        <w:t>Time:</w:t>
      </w:r>
      <w:r>
        <w:t xml:space="preserve"> </w:t>
      </w:r>
      <w:r w:rsidR="006463F8">
        <w:t>TBD</w:t>
      </w:r>
    </w:p>
    <w:p w14:paraId="6BBF96A4" w14:textId="77777777" w:rsidR="00FC5D79" w:rsidRDefault="000522F2" w:rsidP="00BD2131">
      <w:pPr>
        <w:widowControl w:val="0"/>
        <w:spacing w:before="0"/>
        <w:ind w:left="720"/>
      </w:pPr>
      <w:r w:rsidRPr="007409C4">
        <w:rPr>
          <w:b/>
        </w:rPr>
        <w:t>Place:</w:t>
      </w:r>
      <w:r>
        <w:t xml:space="preserve"> </w:t>
      </w:r>
      <w:r w:rsidR="006463F8">
        <w:t>TBD</w:t>
      </w:r>
    </w:p>
    <w:p w14:paraId="30031048" w14:textId="77777777" w:rsidR="00A879BD" w:rsidRDefault="00A879BD" w:rsidP="00BD2131">
      <w:pPr>
        <w:widowControl w:val="0"/>
        <w:spacing w:before="0"/>
        <w:ind w:left="720"/>
        <w:rPr>
          <w:bCs/>
        </w:rPr>
      </w:pPr>
    </w:p>
    <w:p w14:paraId="009479FE" w14:textId="77777777" w:rsidR="00FC5D79" w:rsidRDefault="00FC5D79" w:rsidP="00FC5D79">
      <w:pPr>
        <w:widowControl w:val="0"/>
        <w:spacing w:before="0"/>
      </w:pPr>
      <w:r w:rsidRPr="00FC5D79">
        <w:rPr>
          <w:bCs/>
        </w:rPr>
        <w:t xml:space="preserve">The </w:t>
      </w:r>
      <w:r>
        <w:rPr>
          <w:bCs/>
        </w:rPr>
        <w:t>Proponent</w:t>
      </w:r>
      <w:r w:rsidRPr="00FC5D79">
        <w:rPr>
          <w:bCs/>
        </w:rPr>
        <w:t xml:space="preserve">s or their official representative must register their presence with the </w:t>
      </w:r>
      <w:r>
        <w:rPr>
          <w:bCs/>
        </w:rPr>
        <w:t>RFP</w:t>
      </w:r>
      <w:r w:rsidRPr="00FC5D79">
        <w:rPr>
          <w:bCs/>
        </w:rPr>
        <w:t xml:space="preserve"> </w:t>
      </w:r>
      <w:r>
        <w:rPr>
          <w:bCs/>
        </w:rPr>
        <w:t xml:space="preserve">Contact </w:t>
      </w:r>
      <w:r w:rsidRPr="00FC5D79">
        <w:rPr>
          <w:bCs/>
        </w:rPr>
        <w:t>at the start of the meeting stating the name of the company they represent their email address, and phone number.</w:t>
      </w:r>
    </w:p>
    <w:p w14:paraId="5B18C4F6" w14:textId="77777777" w:rsidR="00FC5D79" w:rsidRPr="00FC5D79" w:rsidRDefault="00FC5D79" w:rsidP="00FC5D79">
      <w:pPr>
        <w:widowControl w:val="0"/>
        <w:spacing w:before="0"/>
      </w:pPr>
    </w:p>
    <w:p w14:paraId="6048FA57" w14:textId="77777777" w:rsidR="00123328" w:rsidRDefault="00123328" w:rsidP="00123328">
      <w:pPr>
        <w:widowControl w:val="0"/>
        <w:spacing w:before="0"/>
        <w:rPr>
          <w:bCs/>
        </w:rPr>
      </w:pPr>
      <w:r w:rsidRPr="00FC5D79">
        <w:rPr>
          <w:bCs/>
        </w:rPr>
        <w:t xml:space="preserve">All </w:t>
      </w:r>
      <w:r>
        <w:rPr>
          <w:bCs/>
        </w:rPr>
        <w:t>Proponent</w:t>
      </w:r>
      <w:r w:rsidRPr="00FC5D79">
        <w:rPr>
          <w:bCs/>
        </w:rPr>
        <w:t>s or their official representative(s) on their own cost and responsibility are advised to attend the Pre-Bid meeting and Site tour to examine the site of the proposed work, so as to be fully acquainted with existing conditions and limitations.</w:t>
      </w:r>
    </w:p>
    <w:p w14:paraId="6AB8D343" w14:textId="77777777" w:rsidR="00123328" w:rsidRDefault="00123328" w:rsidP="00FC5D79">
      <w:pPr>
        <w:widowControl w:val="0"/>
        <w:spacing w:before="0"/>
        <w:rPr>
          <w:bCs/>
        </w:rPr>
      </w:pPr>
    </w:p>
    <w:p w14:paraId="4F8DB49D" w14:textId="77777777" w:rsidR="00FC5D79" w:rsidRPr="00FC5D79" w:rsidRDefault="00FC5D79" w:rsidP="00FC5D79">
      <w:pPr>
        <w:widowControl w:val="0"/>
        <w:spacing w:before="0"/>
      </w:pPr>
      <w:r w:rsidRPr="00FC5D79">
        <w:rPr>
          <w:bCs/>
        </w:rPr>
        <w:t xml:space="preserve">The </w:t>
      </w:r>
      <w:r w:rsidR="00A879BD">
        <w:rPr>
          <w:bCs/>
        </w:rPr>
        <w:t>BLDC</w:t>
      </w:r>
      <w:r w:rsidRPr="00FC5D79">
        <w:rPr>
          <w:bCs/>
        </w:rPr>
        <w:t xml:space="preserve"> reserves the right to refuse any request for individual conducted site tours, at any other time than that identified in this </w:t>
      </w:r>
      <w:r w:rsidR="00123328">
        <w:rPr>
          <w:bCs/>
        </w:rPr>
        <w:t>RFP</w:t>
      </w:r>
      <w:r w:rsidRPr="00FC5D79">
        <w:rPr>
          <w:bCs/>
        </w:rPr>
        <w:t>.</w:t>
      </w:r>
    </w:p>
    <w:p w14:paraId="0A56CDDF" w14:textId="77777777" w:rsidR="00FC5D79" w:rsidRDefault="00FC5D79" w:rsidP="00FC5D79">
      <w:pPr>
        <w:widowControl w:val="0"/>
        <w:spacing w:before="0"/>
        <w:rPr>
          <w:bCs/>
        </w:rPr>
      </w:pPr>
    </w:p>
    <w:p w14:paraId="3F248787" w14:textId="77777777" w:rsidR="00C6777D" w:rsidRDefault="00FC5D79" w:rsidP="00FC5D79">
      <w:pPr>
        <w:widowControl w:val="0"/>
        <w:spacing w:before="0"/>
        <w:rPr>
          <w:bCs/>
        </w:rPr>
      </w:pPr>
      <w:r w:rsidRPr="00FC5D79">
        <w:rPr>
          <w:bCs/>
        </w:rPr>
        <w:t xml:space="preserve">Minutes of the meeting, including copies of the questions raised and responses given, will be furnished expeditiously to </w:t>
      </w:r>
      <w:r>
        <w:rPr>
          <w:bCs/>
        </w:rPr>
        <w:t>Proponent</w:t>
      </w:r>
      <w:r w:rsidRPr="00FC5D79">
        <w:rPr>
          <w:bCs/>
        </w:rPr>
        <w:t xml:space="preserve">s.  Any modification of the </w:t>
      </w:r>
      <w:r w:rsidR="00E275FE">
        <w:rPr>
          <w:bCs/>
        </w:rPr>
        <w:t>RFP</w:t>
      </w:r>
      <w:r w:rsidRPr="00FC5D79">
        <w:rPr>
          <w:bCs/>
        </w:rPr>
        <w:t xml:space="preserve"> documents that may become necessary as a result of the site tour meeting wi</w:t>
      </w:r>
      <w:r w:rsidR="00E275FE">
        <w:rPr>
          <w:bCs/>
        </w:rPr>
        <w:t xml:space="preserve">ll be </w:t>
      </w:r>
      <w:r w:rsidR="00FD714F">
        <w:rPr>
          <w:bCs/>
        </w:rPr>
        <w:t>posted as a</w:t>
      </w:r>
      <w:r w:rsidR="00E275FE">
        <w:rPr>
          <w:bCs/>
        </w:rPr>
        <w:t xml:space="preserve">ddenda on the </w:t>
      </w:r>
      <w:r w:rsidR="0060238C" w:rsidRPr="00161153">
        <w:rPr>
          <w:bCs/>
        </w:rPr>
        <w:t>BLDC</w:t>
      </w:r>
      <w:r w:rsidR="00E275FE" w:rsidRPr="00161153">
        <w:rPr>
          <w:bCs/>
        </w:rPr>
        <w:t xml:space="preserve"> portal</w:t>
      </w:r>
      <w:r w:rsidR="00C6777D" w:rsidRPr="00161153">
        <w:rPr>
          <w:bCs/>
        </w:rPr>
        <w:t>:</w:t>
      </w:r>
      <w:r w:rsidR="00481107" w:rsidRPr="00161153">
        <w:rPr>
          <w:bCs/>
        </w:rPr>
        <w:t xml:space="preserve"> </w:t>
      </w:r>
    </w:p>
    <w:p w14:paraId="777023A0" w14:textId="77777777" w:rsidR="00FC5D79" w:rsidRPr="00FC5D79" w:rsidRDefault="00E72BF8" w:rsidP="00FC5D79">
      <w:pPr>
        <w:widowControl w:val="0"/>
        <w:spacing w:before="0"/>
      </w:pPr>
      <w:hyperlink r:id="rId11" w:history="1">
        <w:r w:rsidR="00481107" w:rsidRPr="0058335B">
          <w:rPr>
            <w:rStyle w:val="Hyperlink"/>
          </w:rPr>
          <w:t>https://www.bldc.bm/category/tenders-rfps/current-tenders-rfps/</w:t>
        </w:r>
      </w:hyperlink>
      <w:r w:rsidR="00E275FE" w:rsidRPr="0058335B">
        <w:rPr>
          <w:bCs/>
        </w:rPr>
        <w:t>.</w:t>
      </w:r>
    </w:p>
    <w:p w14:paraId="2413AC4F" w14:textId="77777777" w:rsidR="007409C4" w:rsidRPr="00E911EB" w:rsidRDefault="007409C4" w:rsidP="007409C4">
      <w:pPr>
        <w:widowControl w:val="0"/>
        <w:spacing w:before="0"/>
      </w:pPr>
    </w:p>
    <w:p w14:paraId="21C61DDB" w14:textId="77777777" w:rsidR="00196F13" w:rsidRPr="00C661C4" w:rsidRDefault="000522F2" w:rsidP="00196F13">
      <w:pPr>
        <w:pStyle w:val="Heading2"/>
      </w:pPr>
      <w:bookmarkStart w:id="21" w:name="_Toc390267970"/>
      <w:bookmarkStart w:id="22" w:name="_Toc265393890"/>
      <w:bookmarkStart w:id="23" w:name="_Toc508719213"/>
      <w:bookmarkStart w:id="24" w:name="_Toc257469485"/>
      <w:bookmarkStart w:id="25" w:name="_Toc263856352"/>
      <w:r w:rsidRPr="0085501B">
        <w:lastRenderedPageBreak/>
        <w:t>1.5</w:t>
      </w:r>
      <w:r w:rsidRPr="0085501B">
        <w:tab/>
        <w:t>Submission of Proposals</w:t>
      </w:r>
      <w:bookmarkEnd w:id="21"/>
      <w:bookmarkEnd w:id="22"/>
      <w:bookmarkEnd w:id="23"/>
    </w:p>
    <w:p w14:paraId="48741527" w14:textId="77777777" w:rsidR="00196F13" w:rsidRPr="0085501B" w:rsidRDefault="000522F2" w:rsidP="006E06C6">
      <w:pPr>
        <w:pStyle w:val="Heading3"/>
      </w:pPr>
      <w:r w:rsidRPr="0085501B">
        <w:t>1.5.1</w:t>
      </w:r>
      <w:r w:rsidRPr="0085501B">
        <w:tab/>
        <w:t xml:space="preserve">Proposals to be </w:t>
      </w:r>
      <w:r w:rsidR="008E34A4" w:rsidRPr="0085501B">
        <w:t>submitted</w:t>
      </w:r>
      <w:r w:rsidRPr="0085501B">
        <w:t xml:space="preserve"> at Prescribed Location</w:t>
      </w:r>
      <w:bookmarkEnd w:id="24"/>
      <w:bookmarkEnd w:id="25"/>
    </w:p>
    <w:p w14:paraId="285C54A8" w14:textId="77777777" w:rsidR="00196F13" w:rsidRDefault="000522F2" w:rsidP="00196F13">
      <w:pPr>
        <w:rPr>
          <w:b/>
        </w:rPr>
      </w:pPr>
      <w:r w:rsidRPr="0085501B">
        <w:t xml:space="preserve">Proposals </w:t>
      </w:r>
      <w:r w:rsidR="00BA3671">
        <w:t xml:space="preserve">can </w:t>
      </w:r>
      <w:r w:rsidRPr="0085501B">
        <w:t xml:space="preserve">be submitted </w:t>
      </w:r>
      <w:r w:rsidR="00204479">
        <w:t xml:space="preserve">either </w:t>
      </w:r>
      <w:r>
        <w:t>to</w:t>
      </w:r>
      <w:r w:rsidRPr="0085501B">
        <w:t xml:space="preserve">:  </w:t>
      </w:r>
    </w:p>
    <w:p w14:paraId="7928828D" w14:textId="77777777" w:rsidR="007409C4" w:rsidRDefault="007409C4" w:rsidP="007409C4">
      <w:pPr>
        <w:spacing w:before="0"/>
        <w:rPr>
          <w:rFonts w:eastAsia="Arial" w:cs="Arial"/>
        </w:rPr>
      </w:pPr>
    </w:p>
    <w:p w14:paraId="22254D0A" w14:textId="77777777" w:rsidR="00196F13" w:rsidRPr="00161153" w:rsidRDefault="00486F16" w:rsidP="00A7625E">
      <w:pPr>
        <w:pStyle w:val="ListParagraph"/>
        <w:numPr>
          <w:ilvl w:val="0"/>
          <w:numId w:val="20"/>
        </w:numPr>
        <w:spacing w:before="0"/>
      </w:pPr>
      <w:r w:rsidRPr="00161153">
        <w:rPr>
          <w:rFonts w:eastAsia="Arial" w:cs="Arial"/>
          <w:u w:val="single"/>
        </w:rPr>
        <w:t xml:space="preserve">Submission </w:t>
      </w:r>
      <w:r w:rsidR="000522F2" w:rsidRPr="00161153">
        <w:rPr>
          <w:rFonts w:eastAsia="Arial" w:cs="Arial"/>
          <w:u w:val="single"/>
        </w:rPr>
        <w:t xml:space="preserve">Box at the </w:t>
      </w:r>
      <w:r w:rsidR="007F750F" w:rsidRPr="00161153">
        <w:rPr>
          <w:rFonts w:eastAsia="Arial" w:cs="Arial"/>
          <w:u w:val="single"/>
        </w:rPr>
        <w:t>BLDC</w:t>
      </w:r>
      <w:r w:rsidR="000522F2" w:rsidRPr="00161153">
        <w:rPr>
          <w:rFonts w:eastAsia="Arial" w:cs="Arial"/>
        </w:rPr>
        <w:t xml:space="preserve">, </w:t>
      </w:r>
    </w:p>
    <w:p w14:paraId="0C094F2E" w14:textId="77777777" w:rsidR="007B7FDE" w:rsidRPr="00161153" w:rsidRDefault="002D772C" w:rsidP="00161153">
      <w:pPr>
        <w:pStyle w:val="ListParagraph"/>
        <w:spacing w:before="0"/>
        <w:rPr>
          <w:rFonts w:eastAsia="Arial" w:cs="Arial"/>
        </w:rPr>
      </w:pPr>
      <w:r w:rsidRPr="00A82519">
        <w:rPr>
          <w:rFonts w:eastAsia="Arial" w:cs="Arial"/>
        </w:rPr>
        <w:t xml:space="preserve">1 Triton House, </w:t>
      </w:r>
      <w:proofErr w:type="spellStart"/>
      <w:r w:rsidRPr="00A82519">
        <w:rPr>
          <w:rFonts w:eastAsia="Arial" w:cs="Arial"/>
        </w:rPr>
        <w:t>Longfield</w:t>
      </w:r>
      <w:proofErr w:type="spellEnd"/>
      <w:r w:rsidRPr="00A82519">
        <w:rPr>
          <w:rFonts w:eastAsia="Arial" w:cs="Arial"/>
        </w:rPr>
        <w:t xml:space="preserve"> Road, Southside, St. David’s, DD03</w:t>
      </w:r>
      <w:r w:rsidR="009430CE" w:rsidRPr="00A82519">
        <w:rPr>
          <w:rFonts w:eastAsia="Arial" w:cs="Arial"/>
        </w:rPr>
        <w:t xml:space="preserve"> P.O. Box 220 St. George’s Bermuda</w:t>
      </w:r>
    </w:p>
    <w:p w14:paraId="5C2F4351" w14:textId="77777777" w:rsidR="007409C4" w:rsidRPr="005C4FBD" w:rsidRDefault="007409C4" w:rsidP="00161153">
      <w:pPr>
        <w:pStyle w:val="ListParagraph"/>
        <w:spacing w:before="0"/>
        <w:rPr>
          <w:rFonts w:eastAsia="Arial" w:cs="Arial"/>
        </w:rPr>
      </w:pPr>
      <w:r w:rsidRPr="005C4FBD">
        <w:rPr>
          <w:rFonts w:eastAsia="Arial" w:cs="Arial"/>
        </w:rPr>
        <w:t xml:space="preserve">Attention Mr. </w:t>
      </w:r>
      <w:r w:rsidR="00A879BD" w:rsidRPr="005C4FBD">
        <w:rPr>
          <w:rFonts w:eastAsia="Arial" w:cs="Arial"/>
        </w:rPr>
        <w:t>Stephen Tucker</w:t>
      </w:r>
    </w:p>
    <w:p w14:paraId="1C366FB1" w14:textId="77777777" w:rsidR="00FD714F" w:rsidRPr="005C4FBD" w:rsidRDefault="00FD714F" w:rsidP="00204479">
      <w:pPr>
        <w:pStyle w:val="ListParagraph"/>
        <w:spacing w:before="0"/>
      </w:pPr>
      <w:r w:rsidRPr="005C4FBD">
        <w:t xml:space="preserve">Ref: </w:t>
      </w:r>
      <w:r w:rsidR="00A879BD" w:rsidRPr="005C4FBD">
        <w:t>BLDC Water Wastewater Infrastr</w:t>
      </w:r>
      <w:r w:rsidR="006463F8">
        <w:t>ucture Program Tender Package #3A-</w:t>
      </w:r>
      <w:r w:rsidR="00A879BD" w:rsidRPr="005C4FBD">
        <w:t xml:space="preserve"> </w:t>
      </w:r>
      <w:r w:rsidR="006463F8" w:rsidRPr="006463F8">
        <w:t>Sanitary Sewer Force Main - Southside Area East</w:t>
      </w:r>
      <w:r w:rsidR="006463F8">
        <w:t xml:space="preserve"> </w:t>
      </w:r>
    </w:p>
    <w:p w14:paraId="6F67970A" w14:textId="77777777" w:rsidR="00204479" w:rsidRDefault="00204479" w:rsidP="00161153">
      <w:pPr>
        <w:pStyle w:val="ListParagraph"/>
        <w:spacing w:before="0"/>
        <w:rPr>
          <w:color w:val="FF0000"/>
        </w:rPr>
      </w:pPr>
    </w:p>
    <w:p w14:paraId="741A4E3F" w14:textId="77777777" w:rsidR="00204479" w:rsidRPr="00161153" w:rsidRDefault="00204479" w:rsidP="00A7625E">
      <w:pPr>
        <w:pStyle w:val="ListParagraph"/>
        <w:numPr>
          <w:ilvl w:val="0"/>
          <w:numId w:val="20"/>
        </w:numPr>
        <w:spacing w:before="0"/>
        <w:rPr>
          <w:color w:val="FF0000"/>
          <w:u w:val="single"/>
        </w:rPr>
      </w:pPr>
      <w:r w:rsidRPr="005C4FBD">
        <w:rPr>
          <w:u w:val="single"/>
        </w:rPr>
        <w:t>Submission via Email to</w:t>
      </w:r>
      <w:r w:rsidRPr="00161153">
        <w:rPr>
          <w:color w:val="FF0000"/>
          <w:u w:val="single"/>
        </w:rPr>
        <w:t xml:space="preserve"> </w:t>
      </w:r>
      <w:hyperlink r:id="rId12" w:history="1">
        <w:r w:rsidRPr="00204479">
          <w:rPr>
            <w:rStyle w:val="Hyperlink"/>
            <w:rFonts w:eastAsia="Times New Roman"/>
            <w:lang w:val="en-CA"/>
          </w:rPr>
          <w:t>stucker@bldc.bm</w:t>
        </w:r>
      </w:hyperlink>
    </w:p>
    <w:p w14:paraId="3038AB38" w14:textId="77777777" w:rsidR="00204479" w:rsidRPr="005C4FBD" w:rsidRDefault="00204479" w:rsidP="00204479">
      <w:pPr>
        <w:pStyle w:val="ListParagraph"/>
        <w:spacing w:before="0"/>
      </w:pPr>
      <w:r w:rsidRPr="005C4FBD">
        <w:t>Attention Mr. Stephen Tucker</w:t>
      </w:r>
    </w:p>
    <w:p w14:paraId="090D3F37" w14:textId="77777777" w:rsidR="006463F8" w:rsidRPr="005C4FBD" w:rsidRDefault="00204479" w:rsidP="006463F8">
      <w:pPr>
        <w:pStyle w:val="ListParagraph"/>
        <w:spacing w:before="0"/>
      </w:pPr>
      <w:r w:rsidRPr="005C4FBD">
        <w:t xml:space="preserve">Ref: BLDC Water Wastewater Infrastructure Program Tender Package </w:t>
      </w:r>
      <w:r w:rsidR="006463F8">
        <w:t>#3A-</w:t>
      </w:r>
      <w:r w:rsidR="006463F8" w:rsidRPr="005C4FBD">
        <w:t xml:space="preserve"> </w:t>
      </w:r>
      <w:r w:rsidR="006463F8" w:rsidRPr="006463F8">
        <w:t>Sanitary Sewer Force Main - Southside Area East</w:t>
      </w:r>
      <w:r w:rsidR="006463F8">
        <w:t xml:space="preserve"> </w:t>
      </w:r>
    </w:p>
    <w:p w14:paraId="5C3ED97A" w14:textId="77777777" w:rsidR="00204479" w:rsidRPr="00161153" w:rsidRDefault="00204479" w:rsidP="00161153">
      <w:pPr>
        <w:pStyle w:val="ListParagraph"/>
        <w:spacing w:before="0"/>
        <w:rPr>
          <w:color w:val="FF0000"/>
        </w:rPr>
      </w:pPr>
    </w:p>
    <w:p w14:paraId="7229F582" w14:textId="77777777" w:rsidR="00196F13" w:rsidRPr="0085501B" w:rsidRDefault="000522F2" w:rsidP="006E06C6">
      <w:pPr>
        <w:pStyle w:val="Heading3"/>
      </w:pPr>
      <w:bookmarkStart w:id="26" w:name="_Toc263605004"/>
      <w:bookmarkStart w:id="27" w:name="_Toc263856353"/>
      <w:r w:rsidRPr="0085501B">
        <w:t>1.5.2</w:t>
      </w:r>
      <w:r w:rsidRPr="0085501B">
        <w:tab/>
        <w:t xml:space="preserve">Proposals </w:t>
      </w:r>
      <w:r>
        <w:t>t</w:t>
      </w:r>
      <w:r w:rsidRPr="0085501B">
        <w:t xml:space="preserve">o </w:t>
      </w:r>
      <w:r>
        <w:t>b</w:t>
      </w:r>
      <w:r w:rsidRPr="0085501B">
        <w:t xml:space="preserve">e </w:t>
      </w:r>
      <w:r w:rsidR="009954C7" w:rsidRPr="0085501B">
        <w:t>submitted</w:t>
      </w:r>
      <w:r w:rsidRPr="0085501B">
        <w:t xml:space="preserve"> on Time</w:t>
      </w:r>
      <w:bookmarkEnd w:id="26"/>
      <w:bookmarkEnd w:id="27"/>
    </w:p>
    <w:p w14:paraId="4EBC7469" w14:textId="77777777" w:rsidR="00196F13" w:rsidRDefault="000522F2" w:rsidP="00196F13">
      <w:r w:rsidRPr="0085501B">
        <w:t xml:space="preserve">Proposals must be submitted at the location set out above </w:t>
      </w:r>
      <w:r w:rsidR="00F82251">
        <w:t xml:space="preserve">or emailed </w:t>
      </w:r>
      <w:r w:rsidRPr="0085501B">
        <w:t>on or before the Submission Deadline</w:t>
      </w:r>
      <w:r>
        <w:t>. P</w:t>
      </w:r>
      <w:r w:rsidRPr="0085501B">
        <w:t>roposals submitted after the Submission Deadline will be rejected</w:t>
      </w:r>
      <w:r>
        <w:t xml:space="preserve">. Onus and responsibility rest solely with the proponent to deliver its proposal to the exact location (including </w:t>
      </w:r>
      <w:r w:rsidRPr="00A67D69">
        <w:t xml:space="preserve">floor, if applicable) indicated in the RFP on or before the Submission Deadline. </w:t>
      </w:r>
      <w:r>
        <w:t xml:space="preserve">The </w:t>
      </w:r>
      <w:r w:rsidR="0060238C">
        <w:t>BLDC</w:t>
      </w:r>
      <w:r w:rsidRPr="00A67D69">
        <w:t xml:space="preserve"> does</w:t>
      </w:r>
      <w:r>
        <w:t xml:space="preserve"> not accept any responsibility for submissions delivered to any other location by the proponent or its delivery agents. Proponents are advised to make submissions well before the deadline. Proponents making submissions near the deadline do so at their own risk.</w:t>
      </w:r>
    </w:p>
    <w:p w14:paraId="2ECAC779" w14:textId="77777777" w:rsidR="00196F13" w:rsidRPr="0085501B" w:rsidRDefault="000522F2" w:rsidP="006E06C6">
      <w:pPr>
        <w:pStyle w:val="Heading3"/>
      </w:pPr>
      <w:bookmarkStart w:id="28" w:name="_Toc263856354"/>
      <w:r w:rsidRPr="0085501B">
        <w:t>1.5.3</w:t>
      </w:r>
      <w:r w:rsidRPr="0085501B">
        <w:tab/>
        <w:t xml:space="preserve">Proposals </w:t>
      </w:r>
      <w:r>
        <w:t>t</w:t>
      </w:r>
      <w:r w:rsidRPr="0085501B">
        <w:t xml:space="preserve">o </w:t>
      </w:r>
      <w:r>
        <w:t>b</w:t>
      </w:r>
      <w:r w:rsidRPr="0085501B">
        <w:t xml:space="preserve">e </w:t>
      </w:r>
      <w:r w:rsidR="006A479D">
        <w:t>submitted</w:t>
      </w:r>
      <w:r w:rsidRPr="0085501B">
        <w:t xml:space="preserve"> in Prescribed </w:t>
      </w:r>
      <w:bookmarkEnd w:id="28"/>
      <w:r>
        <w:t>Format</w:t>
      </w:r>
    </w:p>
    <w:p w14:paraId="345332F1" w14:textId="65F2593A" w:rsidR="0058647B" w:rsidRPr="00FD4EF3" w:rsidRDefault="000522F2" w:rsidP="0058647B">
      <w:pPr>
        <w:rPr>
          <w:rFonts w:eastAsia="Arial" w:cs="Arial"/>
          <w:b/>
        </w:rPr>
      </w:pPr>
      <w:r w:rsidRPr="007B07E7">
        <w:t>Proponents sh</w:t>
      </w:r>
      <w:r>
        <w:t>all</w:t>
      </w:r>
      <w:r w:rsidRPr="007B07E7">
        <w:t xml:space="preserve"> submit</w:t>
      </w:r>
      <w:r>
        <w:t xml:space="preserve"> at minimum</w:t>
      </w:r>
      <w:r w:rsidR="004B3711">
        <w:t xml:space="preserve"> two (</w:t>
      </w:r>
      <w:r>
        <w:rPr>
          <w:rFonts w:eastAsia="Arial" w:cs="Arial"/>
        </w:rPr>
        <w:t>2</w:t>
      </w:r>
      <w:r w:rsidR="004B3711">
        <w:rPr>
          <w:rFonts w:eastAsia="Arial" w:cs="Arial"/>
        </w:rPr>
        <w:t>)</w:t>
      </w:r>
      <w:r w:rsidRPr="007B07E7">
        <w:t xml:space="preserve"> </w:t>
      </w:r>
      <w:r>
        <w:t xml:space="preserve">original signed </w:t>
      </w:r>
      <w:r w:rsidRPr="007B07E7">
        <w:t xml:space="preserve">hard copies of their </w:t>
      </w:r>
      <w:r w:rsidRPr="00D95DC6">
        <w:t xml:space="preserve">proposal </w:t>
      </w:r>
      <w:r w:rsidRPr="004B3711">
        <w:t>and</w:t>
      </w:r>
      <w:r w:rsidRPr="00D95DC6">
        <w:t xml:space="preserve"> one (1) electronic copy</w:t>
      </w:r>
      <w:r>
        <w:t xml:space="preserve"> (e-copy)</w:t>
      </w:r>
      <w:r w:rsidRPr="00D95DC6">
        <w:t xml:space="preserve"> in </w:t>
      </w:r>
      <w:r>
        <w:t>Microsoft W</w:t>
      </w:r>
      <w:r w:rsidRPr="00D95DC6">
        <w:t xml:space="preserve">ord or </w:t>
      </w:r>
      <w:r>
        <w:t>Adobe PDF</w:t>
      </w:r>
      <w:r w:rsidRPr="00D95DC6">
        <w:t xml:space="preserve"> format. If </w:t>
      </w:r>
      <w:r>
        <w:t xml:space="preserve">both a hard copy and e-copy of the proposal are submitted and </w:t>
      </w:r>
      <w:r w:rsidRPr="00D95DC6">
        <w:t>there is a conflict or inconsistency</w:t>
      </w:r>
      <w:r w:rsidRPr="007B07E7">
        <w:t xml:space="preserve"> between the hard copy and the </w:t>
      </w:r>
      <w:r>
        <w:t>e-copy</w:t>
      </w:r>
      <w:r w:rsidRPr="007B07E7">
        <w:t xml:space="preserve"> of the proposal, the hard copy of the proposal will prevail. </w:t>
      </w:r>
      <w:r w:rsidR="0058647B" w:rsidRPr="007B07E7">
        <w:t xml:space="preserve">Proposals should be </w:t>
      </w:r>
      <w:r w:rsidR="0058647B">
        <w:t xml:space="preserve">submitted in a sealed package and </w:t>
      </w:r>
      <w:r w:rsidR="0058647B" w:rsidRPr="007B07E7">
        <w:t xml:space="preserve">prominently marked with the </w:t>
      </w:r>
      <w:r w:rsidR="00302740">
        <w:rPr>
          <w:rFonts w:eastAsia="Arial" w:cs="Arial"/>
        </w:rPr>
        <w:t>Tender Package Name and Number and RFP</w:t>
      </w:r>
      <w:r w:rsidR="00302740" w:rsidRPr="007B07E7">
        <w:t xml:space="preserve"> </w:t>
      </w:r>
      <w:r w:rsidR="00302740">
        <w:t xml:space="preserve">number </w:t>
      </w:r>
      <w:r w:rsidR="0058647B" w:rsidRPr="007B07E7">
        <w:t>(see RFP cover</w:t>
      </w:r>
      <w:r w:rsidR="00C0752A">
        <w:t>)</w:t>
      </w:r>
      <w:r w:rsidR="0058647B">
        <w:t>.  T</w:t>
      </w:r>
      <w:r w:rsidR="0058647B" w:rsidRPr="007B07E7">
        <w:t>he full legal name and return address of the proponent</w:t>
      </w:r>
      <w:r w:rsidR="0058647B">
        <w:t xml:space="preserve"> should be marked on the package as well</w:t>
      </w:r>
      <w:r w:rsidR="00BA3671">
        <w:rPr>
          <w:b/>
          <w:bCs/>
        </w:rPr>
        <w:t xml:space="preserve">. </w:t>
      </w:r>
      <w:r w:rsidR="0058647B" w:rsidRPr="00BA3671">
        <w:t xml:space="preserve"> </w:t>
      </w:r>
      <w:r w:rsidR="0058647B" w:rsidRPr="00BA3671">
        <w:rPr>
          <w:rFonts w:eastAsia="Arial" w:cs="Arial"/>
        </w:rPr>
        <w:t>Emailed submittals</w:t>
      </w:r>
      <w:r w:rsidR="00204479" w:rsidRPr="00161153">
        <w:rPr>
          <w:rFonts w:eastAsia="Arial" w:cs="Arial"/>
        </w:rPr>
        <w:t xml:space="preserve"> </w:t>
      </w:r>
      <w:r w:rsidR="0058647B" w:rsidRPr="00BA3671">
        <w:rPr>
          <w:rFonts w:eastAsia="Arial" w:cs="Arial"/>
        </w:rPr>
        <w:t>are also acceptable.</w:t>
      </w:r>
      <w:r w:rsidR="0058647B">
        <w:rPr>
          <w:rFonts w:eastAsia="Arial" w:cs="Arial"/>
        </w:rPr>
        <w:t xml:space="preserve">  Include the Tender Package Name and Number </w:t>
      </w:r>
      <w:r w:rsidR="00C0752A">
        <w:rPr>
          <w:rFonts w:eastAsia="Arial" w:cs="Arial"/>
        </w:rPr>
        <w:t xml:space="preserve">and RFP number </w:t>
      </w:r>
      <w:r w:rsidR="0058647B">
        <w:rPr>
          <w:rFonts w:eastAsia="Arial" w:cs="Arial"/>
        </w:rPr>
        <w:t>in the subject line of the email.</w:t>
      </w:r>
      <w:r w:rsidR="00C0752A">
        <w:rPr>
          <w:rFonts w:eastAsia="Arial" w:cs="Arial"/>
        </w:rPr>
        <w:t xml:space="preserve"> </w:t>
      </w:r>
      <w:r w:rsidR="00C0752A" w:rsidRPr="00FD4EF3">
        <w:rPr>
          <w:rFonts w:eastAsia="Arial" w:cs="Arial"/>
          <w:b/>
        </w:rPr>
        <w:t xml:space="preserve">Proposals will not be opened until </w:t>
      </w:r>
      <w:r w:rsidR="00FD4EF3" w:rsidRPr="00FD4EF3">
        <w:rPr>
          <w:rFonts w:eastAsia="Arial" w:cs="Arial"/>
          <w:b/>
        </w:rPr>
        <w:t xml:space="preserve">December </w:t>
      </w:r>
      <w:r w:rsidR="00585F85">
        <w:rPr>
          <w:rFonts w:eastAsia="Arial" w:cs="Arial"/>
          <w:b/>
        </w:rPr>
        <w:t>14</w:t>
      </w:r>
      <w:r w:rsidR="00585F85" w:rsidRPr="00585F85">
        <w:rPr>
          <w:rFonts w:eastAsia="Arial" w:cs="Arial"/>
          <w:b/>
          <w:vertAlign w:val="superscript"/>
        </w:rPr>
        <w:t>th</w:t>
      </w:r>
      <w:r w:rsidR="00FD4EF3" w:rsidRPr="00FD4EF3">
        <w:rPr>
          <w:rFonts w:eastAsia="Arial" w:cs="Arial"/>
          <w:b/>
        </w:rPr>
        <w:t>, 2021 at 3:00 PM (AST)</w:t>
      </w:r>
    </w:p>
    <w:p w14:paraId="0DCC2206" w14:textId="77777777" w:rsidR="00196F13" w:rsidRDefault="000522F2" w:rsidP="006E06C6">
      <w:pPr>
        <w:pStyle w:val="Heading3"/>
      </w:pPr>
      <w:r>
        <w:t>1.5.4</w:t>
      </w:r>
      <w:r>
        <w:tab/>
        <w:t>Amendment of Proposals</w:t>
      </w:r>
    </w:p>
    <w:p w14:paraId="6B41F7D9" w14:textId="77777777" w:rsidR="00196F13" w:rsidRDefault="000522F2" w:rsidP="00196F13">
      <w:r>
        <w:t xml:space="preserve">Proponents may amend their proposals prior to the Submission Deadline by submitting the amendment in a sealed package prominently marked with the RFP title and number and the full legal name and return address of the proponent to the location set out above. Any amendment should clearly indicate which part of the proposal the amendment is intended to amend or replace. </w:t>
      </w:r>
    </w:p>
    <w:p w14:paraId="5CCE3E76" w14:textId="77777777" w:rsidR="00196F13" w:rsidRDefault="000522F2" w:rsidP="006E06C6">
      <w:pPr>
        <w:pStyle w:val="Heading3"/>
      </w:pPr>
      <w:r>
        <w:lastRenderedPageBreak/>
        <w:t>1.5.5</w:t>
      </w:r>
      <w:r>
        <w:tab/>
        <w:t>Withdrawal of Proposals</w:t>
      </w:r>
    </w:p>
    <w:p w14:paraId="6F3F0DCE" w14:textId="77777777" w:rsidR="00196F13" w:rsidRDefault="000522F2" w:rsidP="00196F13">
      <w:r>
        <w:t xml:space="preserve">Proponents may withdraw their proposals prior to the Submission Deadline. To withdraw a proposal, a notice of withdrawal must be sent to </w:t>
      </w:r>
      <w:r w:rsidRPr="00184B0D">
        <w:t>the RFP Contact</w:t>
      </w:r>
      <w:r>
        <w:t xml:space="preserve"> prior to the Submission </w:t>
      </w:r>
      <w:r w:rsidRPr="00A67D69">
        <w:t xml:space="preserve">Deadline and must be signed by an authorized representative of the proponent. </w:t>
      </w:r>
      <w:r>
        <w:t xml:space="preserve">The </w:t>
      </w:r>
      <w:r w:rsidR="0060238C">
        <w:t>BLDC</w:t>
      </w:r>
      <w:r w:rsidRPr="00A67D69">
        <w:t xml:space="preserve"> is</w:t>
      </w:r>
      <w:r>
        <w:t xml:space="preserve"> under no obligation to return withdrawn proposals.</w:t>
      </w:r>
    </w:p>
    <w:p w14:paraId="610188FA" w14:textId="77777777" w:rsidR="00196F13" w:rsidRDefault="000522F2" w:rsidP="006E06C6">
      <w:pPr>
        <w:pStyle w:val="Heading3"/>
      </w:pPr>
      <w:r>
        <w:t>1.5.6</w:t>
      </w:r>
      <w:r>
        <w:tab/>
        <w:t>Proposals Irrevocable after Submission Deadline</w:t>
      </w:r>
    </w:p>
    <w:p w14:paraId="12F0C374" w14:textId="77777777" w:rsidR="00196F13" w:rsidRDefault="000522F2" w:rsidP="00196F13">
      <w:r>
        <w:t xml:space="preserve">Proposals shall be irrevocable for a period of </w:t>
      </w:r>
      <w:r w:rsidR="003976C0">
        <w:rPr>
          <w:rFonts w:eastAsia="Arial" w:cs="Arial"/>
          <w:color w:val="000000"/>
        </w:rPr>
        <w:t>90</w:t>
      </w:r>
      <w:r>
        <w:t xml:space="preserve"> </w:t>
      </w:r>
      <w:r w:rsidR="004B3711">
        <w:t xml:space="preserve">calendar </w:t>
      </w:r>
      <w:r>
        <w:t>days running from the moment that the Submission Deadline passes.</w:t>
      </w:r>
    </w:p>
    <w:p w14:paraId="3986EA72" w14:textId="77777777" w:rsidR="00196F13" w:rsidRPr="00637AB6" w:rsidRDefault="000522F2" w:rsidP="00196F13">
      <w:pPr>
        <w:jc w:val="center"/>
        <w:rPr>
          <w:rStyle w:val="Heading1Char"/>
        </w:rPr>
      </w:pPr>
      <w:r>
        <w:t>[End of Part 1]</w:t>
      </w:r>
      <w:r>
        <w:br w:type="page"/>
      </w:r>
      <w:bookmarkStart w:id="29" w:name="_Toc39653347"/>
      <w:bookmarkStart w:id="30" w:name="_Toc265393891"/>
      <w:bookmarkStart w:id="31" w:name="_Toc508719214"/>
      <w:r w:rsidRPr="00637AB6">
        <w:rPr>
          <w:rStyle w:val="Heading1Char"/>
        </w:rPr>
        <w:lastRenderedPageBreak/>
        <w:t>PART 2 – EVALUATION</w:t>
      </w:r>
      <w:bookmarkEnd w:id="29"/>
      <w:bookmarkEnd w:id="30"/>
      <w:r w:rsidRPr="00637AB6">
        <w:rPr>
          <w:rStyle w:val="Heading1Char"/>
        </w:rPr>
        <w:t xml:space="preserve"> AND AWARD</w:t>
      </w:r>
      <w:bookmarkEnd w:id="31"/>
    </w:p>
    <w:p w14:paraId="07DCDED3" w14:textId="77777777" w:rsidR="00196F13" w:rsidRDefault="000522F2" w:rsidP="00196F13">
      <w:pPr>
        <w:pStyle w:val="Heading2"/>
      </w:pPr>
      <w:bookmarkStart w:id="32" w:name="_Toc39653348"/>
      <w:bookmarkStart w:id="33" w:name="_Toc265393892"/>
      <w:bookmarkStart w:id="34" w:name="_Toc508719215"/>
      <w:r>
        <w:t>2.1</w:t>
      </w:r>
      <w:r>
        <w:tab/>
        <w:t>Stages of Evaluation</w:t>
      </w:r>
      <w:bookmarkEnd w:id="32"/>
      <w:bookmarkEnd w:id="33"/>
      <w:bookmarkEnd w:id="34"/>
    </w:p>
    <w:p w14:paraId="3F5CFC1A" w14:textId="77777777" w:rsidR="00196F13" w:rsidRDefault="000522F2" w:rsidP="00196F13">
      <w:r>
        <w:t xml:space="preserve">The </w:t>
      </w:r>
      <w:r w:rsidR="0060238C">
        <w:t>BLDC</w:t>
      </w:r>
      <w:r w:rsidRPr="00A67D69">
        <w:t xml:space="preserve"> will conduct the evaluation of proposals in the following stages:</w:t>
      </w:r>
    </w:p>
    <w:p w14:paraId="6D4034CE" w14:textId="77777777" w:rsidR="00196F13" w:rsidRDefault="000522F2" w:rsidP="00196F13">
      <w:pPr>
        <w:pStyle w:val="Heading2"/>
      </w:pPr>
      <w:bookmarkStart w:id="35" w:name="_Toc265393893"/>
      <w:bookmarkStart w:id="36" w:name="_Toc508719216"/>
      <w:r>
        <w:t>2.2</w:t>
      </w:r>
      <w:r>
        <w:tab/>
        <w:t>Stage I – Mandatory Submission Requirements</w:t>
      </w:r>
      <w:bookmarkEnd w:id="35"/>
      <w:bookmarkEnd w:id="36"/>
    </w:p>
    <w:p w14:paraId="5336A7FD" w14:textId="77777777" w:rsidR="00196F13" w:rsidRPr="000348AF" w:rsidRDefault="000522F2" w:rsidP="00196F13">
      <w:r w:rsidRPr="00922395">
        <w:t xml:space="preserve">Stage I will consist of a review to determine which proposals comply with all of the mandatory submission requirements. Proposals that do not comply with all of the mandatory submission </w:t>
      </w:r>
      <w:r w:rsidRPr="00225055">
        <w:t xml:space="preserve">requirements as of the Submission Deadline will, subject to the express and implied rights of </w:t>
      </w:r>
      <w:r>
        <w:t xml:space="preserve">the </w:t>
      </w:r>
      <w:r w:rsidR="0060238C">
        <w:t>BLDC</w:t>
      </w:r>
      <w:r w:rsidRPr="00A67D69">
        <w:t>, be rejected. The mandatory submission requirements are listed in Section C of the</w:t>
      </w:r>
      <w:r>
        <w:t xml:space="preserve"> RFP Particulars (Appendix D).</w:t>
      </w:r>
    </w:p>
    <w:p w14:paraId="72D77723" w14:textId="77777777" w:rsidR="00196F13" w:rsidRDefault="000522F2" w:rsidP="006E06C6">
      <w:pPr>
        <w:pStyle w:val="Heading3"/>
      </w:pPr>
      <w:r>
        <w:t>2.2.1</w:t>
      </w:r>
      <w:r>
        <w:tab/>
        <w:t xml:space="preserve">No Amendment to Forms </w:t>
      </w:r>
    </w:p>
    <w:p w14:paraId="4F027EF0" w14:textId="77777777" w:rsidR="00196F13" w:rsidRDefault="000522F2" w:rsidP="00196F13">
      <w:r>
        <w:t xml:space="preserve">Other than inserting the information requested on the mandatory submission forms set out in the RFP, a proponent may not make any changes to any of the forms. Any proposal containing any such changes, whether on the face of the form or elsewhere in the proposal, may be disqualified. </w:t>
      </w:r>
    </w:p>
    <w:p w14:paraId="2DCC9588" w14:textId="77777777" w:rsidR="00196F13" w:rsidRPr="00C661C4" w:rsidRDefault="000522F2" w:rsidP="00196F13">
      <w:pPr>
        <w:pStyle w:val="Heading2"/>
      </w:pPr>
      <w:bookmarkStart w:id="37" w:name="_Toc265393894"/>
      <w:bookmarkStart w:id="38" w:name="_Toc390267974"/>
      <w:bookmarkStart w:id="39" w:name="_Toc508719217"/>
      <w:r w:rsidRPr="00095BF6">
        <w:t>2.3</w:t>
      </w:r>
      <w:r w:rsidRPr="00095BF6">
        <w:tab/>
        <w:t>Stage II – Evaluation</w:t>
      </w:r>
      <w:bookmarkEnd w:id="37"/>
      <w:bookmarkEnd w:id="38"/>
      <w:bookmarkEnd w:id="39"/>
      <w:r w:rsidRPr="00095BF6">
        <w:t xml:space="preserve"> </w:t>
      </w:r>
    </w:p>
    <w:p w14:paraId="1C913BCE" w14:textId="77777777" w:rsidR="00196F13" w:rsidRPr="00095BF6" w:rsidRDefault="000522F2" w:rsidP="00196F13">
      <w:r w:rsidRPr="00095BF6">
        <w:t>Stage II will consist of the following two sub-stages:</w:t>
      </w:r>
    </w:p>
    <w:p w14:paraId="0AB0068F" w14:textId="77777777" w:rsidR="00196F13" w:rsidRPr="00095BF6" w:rsidRDefault="000522F2" w:rsidP="006E06C6">
      <w:pPr>
        <w:pStyle w:val="Heading3"/>
      </w:pPr>
      <w:r w:rsidRPr="00095BF6">
        <w:t>2.3.1</w:t>
      </w:r>
      <w:r w:rsidRPr="00095BF6">
        <w:tab/>
        <w:t xml:space="preserve">Mandatory Technical Requirements </w:t>
      </w:r>
    </w:p>
    <w:p w14:paraId="1DF862AF" w14:textId="77777777" w:rsidR="00196F13" w:rsidRPr="00A67D69" w:rsidRDefault="000522F2" w:rsidP="00196F13">
      <w:r>
        <w:t xml:space="preserve">The </w:t>
      </w:r>
      <w:r w:rsidR="0060238C">
        <w:t>BLDC</w:t>
      </w:r>
      <w:r w:rsidRPr="00A67D69">
        <w:t xml:space="preserve"> will review the proposals to determine whether the mandatory technical requirements as set out in Section D of the RFP Particulars (Appendix D) have been met. </w:t>
      </w:r>
      <w:r w:rsidR="00DC13D9">
        <w:t xml:space="preserve">The BLDC will also use previously submitted Statement of Qualifications submittals to determine if technical requirements have been met. </w:t>
      </w:r>
      <w:r w:rsidRPr="00A67D69">
        <w:t xml:space="preserve">Proposals that do not comply with all of the mandatory technical requirements will, subject to the express and implied rights of </w:t>
      </w:r>
      <w:r>
        <w:t xml:space="preserve">the </w:t>
      </w:r>
      <w:r w:rsidR="0060238C">
        <w:t>BLDC</w:t>
      </w:r>
      <w:r w:rsidRPr="00A67D69">
        <w:t xml:space="preserve">, be disqualified and not evaluated further. </w:t>
      </w:r>
    </w:p>
    <w:p w14:paraId="5CEE9908" w14:textId="77777777" w:rsidR="00196F13" w:rsidRPr="00A67D69" w:rsidRDefault="000522F2" w:rsidP="006E06C6">
      <w:pPr>
        <w:pStyle w:val="Heading3"/>
      </w:pPr>
      <w:r w:rsidRPr="00A67D69">
        <w:t>2.3.2</w:t>
      </w:r>
      <w:r w:rsidRPr="00A67D69">
        <w:tab/>
        <w:t>Rated Criteria</w:t>
      </w:r>
    </w:p>
    <w:p w14:paraId="4871B05B" w14:textId="77777777" w:rsidR="00196F13" w:rsidRPr="00A67D69" w:rsidRDefault="000522F2" w:rsidP="00196F13">
      <w:r>
        <w:t xml:space="preserve">The </w:t>
      </w:r>
      <w:r w:rsidR="0060238C">
        <w:t>BLDC</w:t>
      </w:r>
      <w:r w:rsidRPr="00A67D69">
        <w:t xml:space="preserve"> will evaluate each qualified proposal on the basis of the non-price rated criteria as set out in Section F of the RFP Particulars (Appendix D). </w:t>
      </w:r>
    </w:p>
    <w:p w14:paraId="4C8774D7" w14:textId="77777777" w:rsidR="00196F13" w:rsidRPr="00A67D69" w:rsidRDefault="000522F2" w:rsidP="00196F13">
      <w:pPr>
        <w:pStyle w:val="Heading2"/>
      </w:pPr>
      <w:bookmarkStart w:id="40" w:name="_Toc390267975"/>
      <w:bookmarkStart w:id="41" w:name="_Toc265393895"/>
      <w:bookmarkStart w:id="42" w:name="_Toc508719218"/>
      <w:r w:rsidRPr="00A67D69">
        <w:t>2.4</w:t>
      </w:r>
      <w:r w:rsidRPr="00A67D69">
        <w:tab/>
        <w:t>Stage III – Pricing</w:t>
      </w:r>
      <w:bookmarkEnd w:id="40"/>
      <w:bookmarkEnd w:id="41"/>
      <w:bookmarkEnd w:id="42"/>
      <w:r w:rsidRPr="00A67D69">
        <w:t xml:space="preserve"> </w:t>
      </w:r>
    </w:p>
    <w:p w14:paraId="039A3786" w14:textId="77777777" w:rsidR="00196F13" w:rsidRPr="00A67D69" w:rsidRDefault="000522F2" w:rsidP="00196F13">
      <w:r w:rsidRPr="00A67D69">
        <w:t xml:space="preserve">Stage III will consist of a scoring of the submitted pricing of each qualified proposal in accordance with the price evaluation method set out in </w:t>
      </w:r>
      <w:proofErr w:type="gramStart"/>
      <w:r w:rsidRPr="00A67D69">
        <w:t>Pricing</w:t>
      </w:r>
      <w:proofErr w:type="gramEnd"/>
      <w:r w:rsidRPr="00A67D69">
        <w:t xml:space="preserve"> (Appendix C). </w:t>
      </w:r>
      <w:r w:rsidRPr="00A67D69">
        <w:rPr>
          <w:snapToGrid w:val="0"/>
        </w:rPr>
        <w:t xml:space="preserve">The evaluation of price will be undertaken after the evaluation of mandatory requirements and rated criteria has been completed. </w:t>
      </w:r>
    </w:p>
    <w:p w14:paraId="4E50B3DF" w14:textId="77777777" w:rsidR="00196F13" w:rsidRPr="00A67D69" w:rsidRDefault="000522F2" w:rsidP="00196F13">
      <w:pPr>
        <w:pStyle w:val="Heading2"/>
      </w:pPr>
      <w:bookmarkStart w:id="43" w:name="_Toc390267976"/>
      <w:bookmarkStart w:id="44" w:name="_Toc265393896"/>
      <w:bookmarkStart w:id="45" w:name="_Toc508719219"/>
      <w:r w:rsidRPr="00A67D69">
        <w:t>2.5</w:t>
      </w:r>
      <w:r w:rsidRPr="00A67D69">
        <w:tab/>
      </w:r>
      <w:bookmarkEnd w:id="43"/>
      <w:r w:rsidRPr="00A67D69">
        <w:t>Selection of Top-Ranked Proponent</w:t>
      </w:r>
      <w:bookmarkEnd w:id="44"/>
      <w:bookmarkEnd w:id="45"/>
    </w:p>
    <w:p w14:paraId="09114197" w14:textId="77777777" w:rsidR="00196F13" w:rsidRDefault="000522F2" w:rsidP="00196F13">
      <w:pPr>
        <w:rPr>
          <w:lang w:val="en-US"/>
        </w:rPr>
      </w:pPr>
      <w:r w:rsidRPr="00A67D69">
        <w:t xml:space="preserve">After the completion of Stage III, </w:t>
      </w:r>
      <w:r w:rsidRPr="00A67D69">
        <w:rPr>
          <w:lang w:val="en-US"/>
        </w:rPr>
        <w:t xml:space="preserve">all scores from Stage II and Stage III will be added together and proponents will be ranked based on their total scores. Subject to the reserved rights of </w:t>
      </w:r>
      <w:r>
        <w:t xml:space="preserve">the </w:t>
      </w:r>
      <w:r w:rsidR="0060238C">
        <w:lastRenderedPageBreak/>
        <w:t>BLDC</w:t>
      </w:r>
      <w:r w:rsidRPr="00A67D69">
        <w:rPr>
          <w:lang w:val="en-US"/>
        </w:rPr>
        <w:t>, the top-ranked proponent will be selected to enter into the Agreement in accordance</w:t>
      </w:r>
      <w:r>
        <w:rPr>
          <w:lang w:val="en-US"/>
        </w:rPr>
        <w:t xml:space="preserve"> with the following section. In the event of a tie, the selected proponent will be the proponent </w:t>
      </w:r>
      <w:r w:rsidRPr="00A67D69">
        <w:rPr>
          <w:lang w:val="en-US"/>
        </w:rPr>
        <w:t>selected by way of lowest price.</w:t>
      </w:r>
    </w:p>
    <w:p w14:paraId="760DED95" w14:textId="77777777" w:rsidR="00196F13" w:rsidRPr="00391A7F" w:rsidRDefault="000522F2" w:rsidP="00196F13">
      <w:pPr>
        <w:pStyle w:val="Heading2"/>
      </w:pPr>
      <w:bookmarkStart w:id="46" w:name="_Toc508719220"/>
      <w:r>
        <w:t>2.6</w:t>
      </w:r>
      <w:r>
        <w:tab/>
        <w:t>Notice to</w:t>
      </w:r>
      <w:r w:rsidRPr="00391A7F">
        <w:t xml:space="preserve"> </w:t>
      </w:r>
      <w:r>
        <w:t xml:space="preserve">Proponent </w:t>
      </w:r>
      <w:r w:rsidRPr="00B16647">
        <w:t>and Execution of Agreement</w:t>
      </w:r>
      <w:bookmarkEnd w:id="46"/>
    </w:p>
    <w:p w14:paraId="0F606205" w14:textId="77777777" w:rsidR="00196F13" w:rsidRDefault="000522F2" w:rsidP="00196F13">
      <w:pPr>
        <w:rPr>
          <w:lang w:val="en-US"/>
        </w:rPr>
      </w:pPr>
      <w:r w:rsidRPr="00A67D69">
        <w:rPr>
          <w:lang w:val="en-US"/>
        </w:rPr>
        <w:t xml:space="preserve">Notice of selection by </w:t>
      </w:r>
      <w:r>
        <w:t xml:space="preserve">the </w:t>
      </w:r>
      <w:r w:rsidR="0060238C">
        <w:t>BLDC</w:t>
      </w:r>
      <w:r w:rsidRPr="00A67D69">
        <w:rPr>
          <w:lang w:val="en-US"/>
        </w:rPr>
        <w:t xml:space="preserve"> to the selected proponent shall be </w:t>
      </w:r>
      <w:r>
        <w:rPr>
          <w:lang w:val="en-US"/>
        </w:rPr>
        <w:t xml:space="preserve">given </w:t>
      </w:r>
      <w:r w:rsidRPr="00A67D69">
        <w:rPr>
          <w:lang w:val="en-US"/>
        </w:rPr>
        <w:t xml:space="preserve">in writing. The selected proponent shall execute the Agreement in the form attached as Appendix A to this RFP and satisfy any other applicable conditions of this RFP, including the pre-conditions of award listed in Section E of the RFP Particulars (Appendix D), within fifteen (15) days of notice of selection. This provision is solely for the benefit of </w:t>
      </w:r>
      <w:r>
        <w:t xml:space="preserve">the </w:t>
      </w:r>
      <w:r w:rsidR="0060238C">
        <w:t>BLDC</w:t>
      </w:r>
      <w:r w:rsidRPr="00A67D69">
        <w:rPr>
          <w:lang w:val="en-US"/>
        </w:rPr>
        <w:t xml:space="preserve"> and may be waived by </w:t>
      </w:r>
      <w:r>
        <w:t xml:space="preserve">the </w:t>
      </w:r>
      <w:r w:rsidR="0060238C">
        <w:t>BLDC</w:t>
      </w:r>
      <w:r w:rsidRPr="00A67D69">
        <w:rPr>
          <w:lang w:val="en-US"/>
        </w:rPr>
        <w:t>.</w:t>
      </w:r>
      <w:r>
        <w:rPr>
          <w:lang w:val="en-US"/>
        </w:rPr>
        <w:t xml:space="preserve"> </w:t>
      </w:r>
    </w:p>
    <w:p w14:paraId="7F9D1B13" w14:textId="77777777" w:rsidR="00196F13" w:rsidRPr="00391A7F" w:rsidRDefault="000522F2" w:rsidP="00196F13">
      <w:pPr>
        <w:pStyle w:val="Heading2"/>
      </w:pPr>
      <w:bookmarkStart w:id="47" w:name="_Toc508719221"/>
      <w:r>
        <w:t>2.7</w:t>
      </w:r>
      <w:r>
        <w:tab/>
      </w:r>
      <w:r w:rsidRPr="00391A7F">
        <w:t>Failure to Enter into Agreement</w:t>
      </w:r>
      <w:bookmarkEnd w:id="47"/>
    </w:p>
    <w:p w14:paraId="4924B01F" w14:textId="77777777" w:rsidR="00196F13" w:rsidRDefault="000522F2" w:rsidP="00196F13">
      <w:pPr>
        <w:rPr>
          <w:lang w:val="en-US"/>
        </w:rPr>
      </w:pPr>
      <w:r w:rsidRPr="00A67D69">
        <w:rPr>
          <w:lang w:val="en-US"/>
        </w:rPr>
        <w:t xml:space="preserve">In addition to all of </w:t>
      </w:r>
      <w:r>
        <w:t xml:space="preserve">the </w:t>
      </w:r>
      <w:r w:rsidR="0060238C">
        <w:t>BLDC</w:t>
      </w:r>
      <w:r w:rsidRPr="00A67D69">
        <w:rPr>
          <w:lang w:val="en-US"/>
        </w:rPr>
        <w:t xml:space="preserve">’s other remedies, if a selected proponent fails to execute the Agreement or satisfy any applicable conditions within fifteen (15) days of notice of selection, </w:t>
      </w:r>
      <w:r>
        <w:t xml:space="preserve">the </w:t>
      </w:r>
      <w:r w:rsidR="0060238C">
        <w:t>BLDC</w:t>
      </w:r>
      <w:r w:rsidRPr="00A67D69">
        <w:rPr>
          <w:lang w:val="en-US"/>
        </w:rPr>
        <w:t xml:space="preserve"> may, without incurring any liability, withdraw the selection of that proponent and</w:t>
      </w:r>
      <w:r>
        <w:rPr>
          <w:lang w:val="en-US"/>
        </w:rPr>
        <w:t xml:space="preserve"> proceed with the selection of another proponent. </w:t>
      </w:r>
      <w:bookmarkStart w:id="48" w:name="_Toc271723215"/>
      <w:bookmarkStart w:id="49" w:name="_Toc271723538"/>
      <w:bookmarkStart w:id="50" w:name="_Toc271724126"/>
      <w:bookmarkStart w:id="51" w:name="_Toc271724222"/>
      <w:bookmarkEnd w:id="48"/>
      <w:bookmarkEnd w:id="49"/>
      <w:bookmarkEnd w:id="50"/>
      <w:bookmarkEnd w:id="51"/>
    </w:p>
    <w:p w14:paraId="1F8577CB" w14:textId="77777777" w:rsidR="00196F13" w:rsidRPr="00BB0056" w:rsidRDefault="000522F2" w:rsidP="00196F13">
      <w:pPr>
        <w:jc w:val="center"/>
        <w:rPr>
          <w:rStyle w:val="Heading1Char"/>
        </w:rPr>
      </w:pPr>
      <w:r w:rsidRPr="00095BF6">
        <w:t>[End of Part 2]</w:t>
      </w:r>
      <w:r>
        <w:br w:type="page"/>
      </w:r>
      <w:bookmarkStart w:id="52" w:name="_Toc39653353"/>
      <w:bookmarkStart w:id="53" w:name="_Toc265393897"/>
      <w:bookmarkStart w:id="54" w:name="_Toc508719222"/>
      <w:r w:rsidRPr="00BB0056">
        <w:rPr>
          <w:rStyle w:val="Heading1Char"/>
        </w:rPr>
        <w:lastRenderedPageBreak/>
        <w:t>PART 3 – TERMS AND CONDITIONS OF THE RFP PROCESS</w:t>
      </w:r>
      <w:bookmarkEnd w:id="52"/>
      <w:bookmarkEnd w:id="53"/>
      <w:bookmarkEnd w:id="54"/>
    </w:p>
    <w:p w14:paraId="5E517B1D" w14:textId="77777777" w:rsidR="00196F13" w:rsidRPr="00C661C4" w:rsidRDefault="000522F2" w:rsidP="00196F13">
      <w:pPr>
        <w:pStyle w:val="Heading2"/>
      </w:pPr>
      <w:bookmarkStart w:id="55" w:name="_Toc309718164"/>
      <w:bookmarkStart w:id="56" w:name="_Toc263856367"/>
      <w:bookmarkStart w:id="57" w:name="_Toc390267978"/>
      <w:bookmarkStart w:id="58" w:name="_Toc265393898"/>
      <w:bookmarkStart w:id="59" w:name="_Toc508719223"/>
      <w:r w:rsidRPr="00095BF6">
        <w:t>3.1</w:t>
      </w:r>
      <w:r w:rsidRPr="00095BF6">
        <w:tab/>
        <w:t>General Information and Instructions</w:t>
      </w:r>
      <w:bookmarkEnd w:id="55"/>
      <w:bookmarkEnd w:id="56"/>
      <w:bookmarkEnd w:id="57"/>
      <w:bookmarkEnd w:id="58"/>
      <w:bookmarkEnd w:id="59"/>
    </w:p>
    <w:p w14:paraId="76ECF59A" w14:textId="77777777" w:rsidR="00196F13" w:rsidRPr="00095BF6" w:rsidRDefault="000522F2" w:rsidP="006E06C6">
      <w:pPr>
        <w:pStyle w:val="Heading3"/>
      </w:pPr>
      <w:r>
        <w:t>3.1.1</w:t>
      </w:r>
      <w:r>
        <w:tab/>
      </w:r>
      <w:r w:rsidRPr="00095BF6">
        <w:t>Proponents to Follow Instructions</w:t>
      </w:r>
    </w:p>
    <w:p w14:paraId="7B970EA0" w14:textId="77777777" w:rsidR="00196F13" w:rsidRPr="00095BF6" w:rsidRDefault="000522F2" w:rsidP="00196F13">
      <w:r w:rsidRPr="00095BF6">
        <w:t>Proponents should structure their proposals in accordance with the instructions in this RFP. Where information is requested in this RFP, any response made in a proposal should reference the applicable section numbers of this RFP.</w:t>
      </w:r>
    </w:p>
    <w:p w14:paraId="6D190FBA" w14:textId="77777777" w:rsidR="00196F13" w:rsidRPr="00095BF6" w:rsidRDefault="000522F2" w:rsidP="006E06C6">
      <w:pPr>
        <w:pStyle w:val="Heading3"/>
      </w:pPr>
      <w:r>
        <w:t>3.1.2</w:t>
      </w:r>
      <w:r w:rsidRPr="00095BF6">
        <w:tab/>
        <w:t>Proposals in English</w:t>
      </w:r>
    </w:p>
    <w:p w14:paraId="757D394B" w14:textId="77777777" w:rsidR="00196F13" w:rsidRPr="00095BF6" w:rsidRDefault="000522F2" w:rsidP="00196F13">
      <w:r w:rsidRPr="00095BF6">
        <w:t xml:space="preserve">All proposals </w:t>
      </w:r>
      <w:r>
        <w:t>must be written in the English language only</w:t>
      </w:r>
      <w:r w:rsidRPr="00095BF6">
        <w:t xml:space="preserve">. </w:t>
      </w:r>
    </w:p>
    <w:p w14:paraId="600BF3A5" w14:textId="77777777" w:rsidR="00196F13" w:rsidRPr="00095BF6" w:rsidRDefault="000522F2" w:rsidP="006E06C6">
      <w:pPr>
        <w:pStyle w:val="Heading3"/>
      </w:pPr>
      <w:r>
        <w:t>3.1.3</w:t>
      </w:r>
      <w:r w:rsidRPr="00095BF6">
        <w:tab/>
        <w:t xml:space="preserve">No Incorporation by Reference </w:t>
      </w:r>
    </w:p>
    <w:p w14:paraId="458EF574" w14:textId="77777777" w:rsidR="00196F13" w:rsidRPr="00095BF6" w:rsidRDefault="000522F2" w:rsidP="00196F13">
      <w:r w:rsidRPr="00095BF6">
        <w:t xml:space="preserve">The entire content of the proponent’s proposal should be submitted in a fixed form, and the content of websites or other external documents referred to in the proponent’s proposal </w:t>
      </w:r>
      <w:r>
        <w:t xml:space="preserve">but not attached </w:t>
      </w:r>
      <w:r w:rsidRPr="00095BF6">
        <w:t>will not be considered to form part of its proposal.</w:t>
      </w:r>
    </w:p>
    <w:p w14:paraId="186B4E4A" w14:textId="77777777" w:rsidR="00196F13" w:rsidRDefault="000522F2" w:rsidP="006E06C6">
      <w:pPr>
        <w:pStyle w:val="Heading3"/>
      </w:pPr>
      <w:bookmarkStart w:id="60" w:name="_Toc269632925"/>
      <w:r>
        <w:t>3.1.4</w:t>
      </w:r>
      <w:r>
        <w:tab/>
        <w:t>References and Past Performance</w:t>
      </w:r>
      <w:bookmarkEnd w:id="60"/>
    </w:p>
    <w:p w14:paraId="67A73CFB" w14:textId="77777777" w:rsidR="00196F13" w:rsidRDefault="000522F2" w:rsidP="00196F13">
      <w:r w:rsidRPr="00A67D69">
        <w:t xml:space="preserve">In the evaluation process, </w:t>
      </w:r>
      <w:r>
        <w:t xml:space="preserve">the </w:t>
      </w:r>
      <w:r w:rsidR="0060238C">
        <w:t>BLDC</w:t>
      </w:r>
      <w:r w:rsidRPr="00A67D69">
        <w:t xml:space="preserve"> may include information provided by the proponent’s </w:t>
      </w:r>
      <w:r>
        <w:t>referees</w:t>
      </w:r>
      <w:r w:rsidRPr="00A67D69">
        <w:t xml:space="preserve"> and may also consider the proponent’s past performance or conduct on previous contracts with </w:t>
      </w:r>
      <w:r>
        <w:t xml:space="preserve">the </w:t>
      </w:r>
      <w:r w:rsidR="0060238C">
        <w:t>BLDC</w:t>
      </w:r>
      <w:r w:rsidRPr="00A67D69">
        <w:t xml:space="preserve"> or other institutions.</w:t>
      </w:r>
      <w:r>
        <w:t xml:space="preserve"> </w:t>
      </w:r>
    </w:p>
    <w:p w14:paraId="15DB49B2" w14:textId="77777777" w:rsidR="00196F13" w:rsidRPr="00095BF6" w:rsidRDefault="000522F2" w:rsidP="006E06C6">
      <w:pPr>
        <w:pStyle w:val="Heading3"/>
      </w:pPr>
      <w:r>
        <w:t>3.1.5</w:t>
      </w:r>
      <w:r w:rsidRPr="00095BF6">
        <w:tab/>
        <w:t>Information in RFP Only an Estimate</w:t>
      </w:r>
    </w:p>
    <w:p w14:paraId="18A6E358" w14:textId="77777777" w:rsidR="00196F13" w:rsidRPr="00095BF6" w:rsidRDefault="000522F2" w:rsidP="00196F13">
      <w:r>
        <w:t xml:space="preserve">The </w:t>
      </w:r>
      <w:r w:rsidR="0060238C">
        <w:t>BLDC</w:t>
      </w:r>
      <w:r w:rsidRPr="00A67D69">
        <w:t xml:space="preserve"> and its advisers make no representation, warranty or guarantee as to the accuracy of</w:t>
      </w:r>
      <w:r w:rsidRPr="00095BF6">
        <w:t xml:space="preserve"> the information </w:t>
      </w:r>
      <w:r>
        <w:t xml:space="preserve">and empirical data </w:t>
      </w:r>
      <w:r w:rsidRPr="00095BF6">
        <w:t xml:space="preserve">contained in this RFP or issued by way of addenda. Any quantities shown or data contained in this RFP or provided by way of addenda are estimates </w:t>
      </w:r>
      <w:r w:rsidRPr="00925A85">
        <w:t>only,</w:t>
      </w:r>
      <w:r w:rsidRPr="00095BF6">
        <w:t xml:space="preserve"> and are for the sole purpose of indicating to proponents the general scale and scope of the Deliverables. It is the proponent’s responsibility to obtain all the information necessary to prepare a proposal in response to this RFP.</w:t>
      </w:r>
    </w:p>
    <w:p w14:paraId="556C6ADA" w14:textId="77777777" w:rsidR="00196F13" w:rsidRPr="00095BF6" w:rsidRDefault="000522F2" w:rsidP="006E06C6">
      <w:pPr>
        <w:pStyle w:val="Heading3"/>
      </w:pPr>
      <w:r w:rsidRPr="00095BF6">
        <w:t>3.1</w:t>
      </w:r>
      <w:r>
        <w:t>.6</w:t>
      </w:r>
      <w:r w:rsidRPr="00095BF6">
        <w:tab/>
        <w:t xml:space="preserve">Proponents </w:t>
      </w:r>
      <w:r>
        <w:t>to</w:t>
      </w:r>
      <w:r w:rsidRPr="00095BF6">
        <w:t xml:space="preserve"> Bear Their Own Costs</w:t>
      </w:r>
    </w:p>
    <w:p w14:paraId="3B4C1CC4" w14:textId="77777777" w:rsidR="00196F13" w:rsidRPr="00095BF6" w:rsidRDefault="000522F2" w:rsidP="00196F13">
      <w:pPr>
        <w:rPr>
          <w:color w:val="000000"/>
        </w:rPr>
      </w:pPr>
      <w:r w:rsidRPr="00095BF6">
        <w:rPr>
          <w:color w:val="000000"/>
        </w:rPr>
        <w:t xml:space="preserve">The proponent </w:t>
      </w:r>
      <w:r>
        <w:rPr>
          <w:color w:val="000000"/>
        </w:rPr>
        <w:t>wi</w:t>
      </w:r>
      <w:r w:rsidRPr="00095BF6">
        <w:rPr>
          <w:color w:val="000000"/>
        </w:rPr>
        <w:t>ll bear all costs associated with or incurred in the preparation and presentation of its proposal, including, if applicable, costs incurred for interviews</w:t>
      </w:r>
      <w:r>
        <w:rPr>
          <w:color w:val="000000"/>
        </w:rPr>
        <w:t>, travel</w:t>
      </w:r>
      <w:r w:rsidRPr="00095BF6">
        <w:rPr>
          <w:color w:val="000000"/>
        </w:rPr>
        <w:t xml:space="preserve"> or demonstrations</w:t>
      </w:r>
      <w:r>
        <w:rPr>
          <w:color w:val="000000"/>
        </w:rPr>
        <w:t xml:space="preserve">. </w:t>
      </w:r>
    </w:p>
    <w:p w14:paraId="71F8506F" w14:textId="77777777" w:rsidR="00196F13" w:rsidRPr="00A67D69" w:rsidRDefault="000522F2" w:rsidP="006E06C6">
      <w:pPr>
        <w:pStyle w:val="Heading3"/>
      </w:pPr>
      <w:r w:rsidRPr="00A67D69">
        <w:t>3.1.</w:t>
      </w:r>
      <w:r>
        <w:t>7</w:t>
      </w:r>
      <w:r w:rsidRPr="00A67D69">
        <w:tab/>
        <w:t xml:space="preserve">Proposal to be </w:t>
      </w:r>
      <w:proofErr w:type="gramStart"/>
      <w:r w:rsidRPr="00A67D69">
        <w:t>Retained</w:t>
      </w:r>
      <w:proofErr w:type="gramEnd"/>
      <w:r w:rsidRPr="00A67D69">
        <w:t xml:space="preserve"> by </w:t>
      </w:r>
      <w:r>
        <w:t xml:space="preserve">the </w:t>
      </w:r>
      <w:r w:rsidR="0060238C">
        <w:t>BLDC</w:t>
      </w:r>
      <w:r w:rsidRPr="00A67D69">
        <w:t xml:space="preserve"> </w:t>
      </w:r>
    </w:p>
    <w:p w14:paraId="5E32AC3B" w14:textId="77777777" w:rsidR="00196F13" w:rsidRPr="00A67D69" w:rsidRDefault="000522F2" w:rsidP="00196F13">
      <w:r>
        <w:t xml:space="preserve">The </w:t>
      </w:r>
      <w:r w:rsidR="0060238C">
        <w:t>BLDC</w:t>
      </w:r>
      <w:r w:rsidRPr="00A67D69">
        <w:t xml:space="preserve"> will not return the proposal or any accompanying documentation submitted by a proponent.</w:t>
      </w:r>
    </w:p>
    <w:p w14:paraId="590641A7" w14:textId="77777777" w:rsidR="00196F13" w:rsidRPr="00A67D69" w:rsidRDefault="000522F2" w:rsidP="006E06C6">
      <w:pPr>
        <w:pStyle w:val="Heading3"/>
      </w:pPr>
      <w:r w:rsidRPr="00A67D69">
        <w:t>3.1.</w:t>
      </w:r>
      <w:r>
        <w:t>8</w:t>
      </w:r>
      <w:r w:rsidRPr="00A67D69">
        <w:tab/>
        <w:t xml:space="preserve">No Guarantee of Volume of Work or Exclusivity of Contract </w:t>
      </w:r>
    </w:p>
    <w:p w14:paraId="601184EC" w14:textId="77777777" w:rsidR="00196F13" w:rsidRPr="00095BF6" w:rsidRDefault="000522F2" w:rsidP="00196F13">
      <w:r>
        <w:t xml:space="preserve">The </w:t>
      </w:r>
      <w:r w:rsidR="0060238C">
        <w:t>BLDC</w:t>
      </w:r>
      <w:r w:rsidRPr="00A67D69">
        <w:t xml:space="preserve"> makes no guarantee of the value or volume of work to be assigned to the successful proponent. The Agreement will not be an exclusive contract for the provision of the described </w:t>
      </w:r>
      <w:r w:rsidRPr="00A67D69">
        <w:lastRenderedPageBreak/>
        <w:t xml:space="preserve">Deliverables. </w:t>
      </w:r>
      <w:r>
        <w:rPr>
          <w:rFonts w:cs="Arial"/>
        </w:rPr>
        <w:t xml:space="preserve">The </w:t>
      </w:r>
      <w:r w:rsidR="0060238C">
        <w:rPr>
          <w:rFonts w:cs="Arial"/>
        </w:rPr>
        <w:t>BLDC</w:t>
      </w:r>
      <w:r w:rsidRPr="00A67D69">
        <w:rPr>
          <w:rFonts w:cs="Arial"/>
        </w:rPr>
        <w:t xml:space="preserve"> may contract with others for goods and services the same as or similar</w:t>
      </w:r>
      <w:r w:rsidRPr="002C5320">
        <w:rPr>
          <w:rFonts w:cs="Arial"/>
        </w:rPr>
        <w:t xml:space="preserve"> to the Deliverables or may obtain such goods and services internally.</w:t>
      </w:r>
    </w:p>
    <w:p w14:paraId="1B254919" w14:textId="77777777" w:rsidR="00196F13" w:rsidRDefault="000522F2" w:rsidP="006E06C6">
      <w:pPr>
        <w:pStyle w:val="Heading3"/>
      </w:pPr>
      <w:bookmarkStart w:id="61" w:name="_Toc309718165"/>
      <w:bookmarkStart w:id="62" w:name="_Toc263856368"/>
      <w:bookmarkStart w:id="63" w:name="_Toc390267979"/>
      <w:bookmarkStart w:id="64" w:name="_Toc265393899"/>
      <w:r>
        <w:t>3.1.9</w:t>
      </w:r>
      <w:r>
        <w:tab/>
        <w:t>Equivalency</w:t>
      </w:r>
    </w:p>
    <w:p w14:paraId="00720520" w14:textId="77777777" w:rsidR="00196F13" w:rsidRPr="008D117A" w:rsidRDefault="000522F2" w:rsidP="00196F13">
      <w:r w:rsidRPr="008D515C">
        <w:rPr>
          <w:lang w:val="en-US"/>
        </w:rPr>
        <w:t xml:space="preserve">When proprietary names, brands, catalogues or reference numbers are specified in the Deliverables, they are intended to set a minimum standard, and preference for any particular material or equipment is not intended. The </w:t>
      </w:r>
      <w:r>
        <w:rPr>
          <w:lang w:val="en-US"/>
        </w:rPr>
        <w:t xml:space="preserve">proponent </w:t>
      </w:r>
      <w:r w:rsidRPr="008D515C">
        <w:rPr>
          <w:lang w:val="en-US"/>
        </w:rPr>
        <w:t xml:space="preserve">may offer material or equipment of similar characteristics, type, quality, appearance, finish, method of construction and performance and if doing so must disclose any difference in the characteristics, type, quality, appearance, </w:t>
      </w:r>
      <w:proofErr w:type="gramStart"/>
      <w:r w:rsidRPr="008D515C">
        <w:rPr>
          <w:lang w:val="en-US"/>
        </w:rPr>
        <w:t>finish</w:t>
      </w:r>
      <w:proofErr w:type="gramEnd"/>
      <w:r w:rsidRPr="008D515C">
        <w:rPr>
          <w:lang w:val="en-US"/>
        </w:rPr>
        <w:t xml:space="preserve">, method of construction or performance of the material or equipment.  </w:t>
      </w:r>
    </w:p>
    <w:p w14:paraId="313B4337" w14:textId="77777777" w:rsidR="00196F13" w:rsidRPr="00C661C4" w:rsidRDefault="000522F2" w:rsidP="00196F13">
      <w:pPr>
        <w:pStyle w:val="Heading2"/>
      </w:pPr>
      <w:bookmarkStart w:id="65" w:name="_Toc508719224"/>
      <w:r w:rsidRPr="00095BF6">
        <w:t>3.2</w:t>
      </w:r>
      <w:r w:rsidRPr="00095BF6">
        <w:tab/>
        <w:t>Communication after Issuance of RFP</w:t>
      </w:r>
      <w:bookmarkEnd w:id="61"/>
      <w:bookmarkEnd w:id="62"/>
      <w:bookmarkEnd w:id="63"/>
      <w:bookmarkEnd w:id="64"/>
      <w:bookmarkEnd w:id="65"/>
    </w:p>
    <w:p w14:paraId="498E5D5D" w14:textId="77777777" w:rsidR="00196F13" w:rsidRPr="00095BF6" w:rsidRDefault="000522F2" w:rsidP="006E06C6">
      <w:pPr>
        <w:pStyle w:val="Heading3"/>
      </w:pPr>
      <w:r w:rsidRPr="00095BF6">
        <w:t>3.2.1</w:t>
      </w:r>
      <w:r w:rsidRPr="00095BF6">
        <w:tab/>
        <w:t>Proponents to Review RFP</w:t>
      </w:r>
    </w:p>
    <w:p w14:paraId="75A08998" w14:textId="77777777" w:rsidR="00196F13" w:rsidRDefault="000522F2" w:rsidP="00196F13">
      <w:r w:rsidRPr="00095BF6">
        <w:t xml:space="preserve">Proponents shall promptly examine all of the documents comprising this RFP, and </w:t>
      </w:r>
    </w:p>
    <w:p w14:paraId="2ACB756B" w14:textId="77777777" w:rsidR="00196F13" w:rsidRPr="00095BF6" w:rsidRDefault="000522F2" w:rsidP="00A7625E">
      <w:pPr>
        <w:numPr>
          <w:ilvl w:val="0"/>
          <w:numId w:val="2"/>
        </w:numPr>
      </w:pPr>
      <w:r w:rsidRPr="00095BF6">
        <w:t>shall report any errors, omissions or ambiguities; and</w:t>
      </w:r>
    </w:p>
    <w:p w14:paraId="5A64649C" w14:textId="77777777" w:rsidR="00196F13" w:rsidRPr="00095BF6" w:rsidRDefault="000522F2" w:rsidP="00A7625E">
      <w:pPr>
        <w:numPr>
          <w:ilvl w:val="0"/>
          <w:numId w:val="2"/>
        </w:numPr>
      </w:pPr>
      <w:proofErr w:type="gramStart"/>
      <w:r w:rsidRPr="00095BF6">
        <w:t>may</w:t>
      </w:r>
      <w:proofErr w:type="gramEnd"/>
      <w:r w:rsidRPr="00095BF6">
        <w:t xml:space="preserve"> direct questions or seek additional information</w:t>
      </w:r>
      <w:r w:rsidR="00BD2131">
        <w:t xml:space="preserve"> </w:t>
      </w:r>
      <w:r w:rsidRPr="00095BF6">
        <w:t xml:space="preserve">in writing by email to </w:t>
      </w:r>
      <w:r w:rsidRPr="00184B0D">
        <w:t>the RFP Contact</w:t>
      </w:r>
      <w:r w:rsidRPr="00095BF6">
        <w:t xml:space="preserve"> on or before the Deadline for Questions. All questions </w:t>
      </w:r>
      <w:r>
        <w:t xml:space="preserve">or comments </w:t>
      </w:r>
      <w:r w:rsidRPr="00095BF6">
        <w:t xml:space="preserve">submitted by proponents by email to </w:t>
      </w:r>
      <w:r w:rsidRPr="00184B0D">
        <w:t>the RFP Contact</w:t>
      </w:r>
      <w:r w:rsidRPr="00095BF6">
        <w:t xml:space="preserve"> shall be deemed to be received once the email has entered into </w:t>
      </w:r>
      <w:r w:rsidRPr="00184B0D">
        <w:t>the RFP Contact</w:t>
      </w:r>
      <w:r w:rsidRPr="00095BF6">
        <w:t xml:space="preserve">’s email inbox. No such </w:t>
      </w:r>
      <w:r w:rsidRPr="00A67D69">
        <w:t xml:space="preserve">communications are to be directed to anyone other than the RFP Contact. </w:t>
      </w:r>
      <w:r>
        <w:t xml:space="preserve">The </w:t>
      </w:r>
      <w:r w:rsidR="0060238C">
        <w:t>BLDC</w:t>
      </w:r>
      <w:r w:rsidRPr="00A67D69">
        <w:t xml:space="preserve"> is under no obligation to provide additional information, and </w:t>
      </w:r>
      <w:r>
        <w:t xml:space="preserve">the </w:t>
      </w:r>
      <w:r w:rsidR="0060238C">
        <w:t>BLDC</w:t>
      </w:r>
      <w:r w:rsidRPr="00A67D69">
        <w:t xml:space="preserve"> shall not be responsible for any information provided by or obtained from any source other than the RFP Contact. It is the responsibility of the proponent to seek clarification from the RFP Contact on any matter it considers to be unclear. </w:t>
      </w:r>
      <w:r>
        <w:t xml:space="preserve">The </w:t>
      </w:r>
      <w:r w:rsidR="0060238C">
        <w:t>BLDC</w:t>
      </w:r>
      <w:r w:rsidRPr="00A67D69">
        <w:t xml:space="preserve"> shall not be responsible for any misunderstanding on the part</w:t>
      </w:r>
      <w:r w:rsidRPr="00095BF6">
        <w:t xml:space="preserve"> of the proponent concerning this RFP or its process.</w:t>
      </w:r>
    </w:p>
    <w:p w14:paraId="58748D3C" w14:textId="77777777" w:rsidR="00196F13" w:rsidRPr="00095BF6" w:rsidRDefault="000522F2" w:rsidP="006E06C6">
      <w:pPr>
        <w:pStyle w:val="Heading3"/>
      </w:pPr>
      <w:r w:rsidRPr="00095BF6">
        <w:t>3.2.2</w:t>
      </w:r>
      <w:r w:rsidRPr="00095BF6">
        <w:tab/>
        <w:t xml:space="preserve">All New Information to Proponents by Way of Addenda </w:t>
      </w:r>
    </w:p>
    <w:p w14:paraId="0A5B2B77" w14:textId="77777777" w:rsidR="00196F13" w:rsidRPr="00A67D69" w:rsidRDefault="000522F2" w:rsidP="00196F13">
      <w:r w:rsidRPr="00A67D69">
        <w:t xml:space="preserve">This RFP may be amended only by addendum in accordance with this section. If </w:t>
      </w:r>
      <w:r>
        <w:t xml:space="preserve">the </w:t>
      </w:r>
      <w:r w:rsidR="0060238C">
        <w:t>BLDC</w:t>
      </w:r>
      <w:r w:rsidRPr="00A67D69">
        <w:t xml:space="preserve">, for any reason, determines that it is necessary to provide additional information relating to this RFP, such information will be communicated to all proponents by addendum. </w:t>
      </w:r>
      <w:r>
        <w:t>All addenda will be published online at</w:t>
      </w:r>
      <w:r w:rsidR="005B4761">
        <w:t xml:space="preserve"> </w:t>
      </w:r>
      <w:hyperlink r:id="rId13" w:history="1">
        <w:r w:rsidR="003A31A0">
          <w:rPr>
            <w:rStyle w:val="Hyperlink"/>
          </w:rPr>
          <w:t>https://www.bldc.bm/category/tenders-rfps/current-tenders-rfps/</w:t>
        </w:r>
      </w:hyperlink>
      <w:r w:rsidR="003A31A0">
        <w:rPr>
          <w:lang w:val="en-US"/>
        </w:rPr>
        <w:t xml:space="preserve"> </w:t>
      </w:r>
      <w:hyperlink w:history="1"/>
      <w:r>
        <w:t xml:space="preserve"> </w:t>
      </w:r>
      <w:proofErr w:type="gramStart"/>
      <w:r w:rsidRPr="00A67D69">
        <w:t>Each</w:t>
      </w:r>
      <w:proofErr w:type="gramEnd"/>
      <w:r w:rsidR="005B4761">
        <w:t xml:space="preserve"> </w:t>
      </w:r>
      <w:r w:rsidRPr="00A67D69">
        <w:t xml:space="preserve">addendum forms an integral part of this RFP and may contain important information, including significant changes to this RFP. Proponents are responsible for obtaining all addenda issued by </w:t>
      </w:r>
      <w:r>
        <w:t xml:space="preserve">the </w:t>
      </w:r>
      <w:r w:rsidR="0060238C">
        <w:t>BLDC</w:t>
      </w:r>
      <w:r w:rsidRPr="00A67D69">
        <w:t>. In the Submission Form (Appendix B), proponents should confirm their receipt of all addenda by setting out the number of each addendum in the space provided.</w:t>
      </w:r>
    </w:p>
    <w:p w14:paraId="669F2096" w14:textId="77777777" w:rsidR="00196F13" w:rsidRPr="00A67D69" w:rsidRDefault="000522F2" w:rsidP="006E06C6">
      <w:pPr>
        <w:pStyle w:val="Heading3"/>
      </w:pPr>
      <w:r w:rsidRPr="00A67D69">
        <w:t>3.2.3</w:t>
      </w:r>
      <w:r w:rsidRPr="00A67D69">
        <w:tab/>
        <w:t>Post-Deadline Addenda and Extension of Submission Deadline</w:t>
      </w:r>
    </w:p>
    <w:p w14:paraId="01B208B7" w14:textId="77777777" w:rsidR="00196F13" w:rsidRPr="00A67D69" w:rsidRDefault="000522F2" w:rsidP="00196F13">
      <w:r w:rsidRPr="00A67D69">
        <w:t xml:space="preserve">If </w:t>
      </w:r>
      <w:r>
        <w:t xml:space="preserve">the </w:t>
      </w:r>
      <w:r w:rsidR="0060238C">
        <w:t>BLDC</w:t>
      </w:r>
      <w:r w:rsidRPr="00A67D69">
        <w:t xml:space="preserve"> determines that it is necessary to issue an addendum after the Deadline for Issuing Addenda, </w:t>
      </w:r>
      <w:r>
        <w:t xml:space="preserve">the </w:t>
      </w:r>
      <w:r w:rsidR="0060238C">
        <w:t>BLDC</w:t>
      </w:r>
      <w:r w:rsidRPr="00A67D69">
        <w:t xml:space="preserve"> may extend the Submission Deadline.</w:t>
      </w:r>
    </w:p>
    <w:p w14:paraId="26050F60" w14:textId="77777777" w:rsidR="00196F13" w:rsidRPr="00A67D69" w:rsidRDefault="000522F2" w:rsidP="006E06C6">
      <w:pPr>
        <w:pStyle w:val="Heading3"/>
      </w:pPr>
      <w:r w:rsidRPr="00A67D69">
        <w:lastRenderedPageBreak/>
        <w:t>3.2.4</w:t>
      </w:r>
      <w:r w:rsidRPr="00A67D69">
        <w:tab/>
        <w:t>Verify</w:t>
      </w:r>
      <w:r>
        <w:t xml:space="preserve"> and</w:t>
      </w:r>
      <w:r w:rsidRPr="00A67D69">
        <w:t xml:space="preserve"> Clarify </w:t>
      </w:r>
    </w:p>
    <w:p w14:paraId="2B2BA6E0" w14:textId="77777777" w:rsidR="00196F13" w:rsidRPr="00095BF6" w:rsidRDefault="000522F2" w:rsidP="00196F13">
      <w:r w:rsidRPr="00A67D69">
        <w:t xml:space="preserve">When evaluating proposals, </w:t>
      </w:r>
      <w:r>
        <w:t xml:space="preserve">the </w:t>
      </w:r>
      <w:r w:rsidR="0060238C">
        <w:t>BLDC</w:t>
      </w:r>
      <w:r w:rsidRPr="00A67D69">
        <w:t xml:space="preserve"> may request further information from the proponent or</w:t>
      </w:r>
      <w:r w:rsidRPr="00095BF6">
        <w:t xml:space="preserve"> third parties in order to verify</w:t>
      </w:r>
      <w:r>
        <w:t xml:space="preserve"> or</w:t>
      </w:r>
      <w:r w:rsidRPr="00095BF6">
        <w:t xml:space="preserve"> clarify the information provided in the proponent’s </w:t>
      </w:r>
      <w:r w:rsidRPr="00A67D69">
        <w:t>proposal.</w:t>
      </w:r>
      <w:r>
        <w:t xml:space="preserve">  The information may include, without limitation, clarification with respect to whether a response meets the mandatory technical requirements set out in Section D of the RFP Particulars (Appendix D).</w:t>
      </w:r>
      <w:r w:rsidRPr="00A67D69">
        <w:t xml:space="preserve"> </w:t>
      </w:r>
      <w:r>
        <w:t xml:space="preserve"> </w:t>
      </w:r>
      <w:r w:rsidRPr="00A67D69">
        <w:t xml:space="preserve">The response received by </w:t>
      </w:r>
      <w:r>
        <w:t xml:space="preserve">the </w:t>
      </w:r>
      <w:r w:rsidR="0060238C">
        <w:t>BLDC</w:t>
      </w:r>
      <w:r w:rsidRPr="00A67D69">
        <w:t xml:space="preserve"> shall, if accepted by </w:t>
      </w:r>
      <w:r>
        <w:t xml:space="preserve">the </w:t>
      </w:r>
      <w:r w:rsidR="0060238C">
        <w:t>BLDC</w:t>
      </w:r>
      <w:r w:rsidRPr="00A67D69">
        <w:t>, form an integral</w:t>
      </w:r>
      <w:r w:rsidRPr="00B16647">
        <w:t xml:space="preserve"> part of th</w:t>
      </w:r>
      <w:r>
        <w:t>e</w:t>
      </w:r>
      <w:r w:rsidRPr="00B16647">
        <w:t xml:space="preserve"> </w:t>
      </w:r>
      <w:r>
        <w:t>proponent’s</w:t>
      </w:r>
      <w:r w:rsidRPr="00B16647">
        <w:t xml:space="preserve"> </w:t>
      </w:r>
      <w:r>
        <w:t>proposal</w:t>
      </w:r>
      <w:r w:rsidRPr="00B16647">
        <w:t>.</w:t>
      </w:r>
    </w:p>
    <w:p w14:paraId="44ADB76A" w14:textId="77777777" w:rsidR="00196F13" w:rsidRPr="009E1583" w:rsidRDefault="000522F2" w:rsidP="00196F13">
      <w:pPr>
        <w:pStyle w:val="Heading2"/>
      </w:pPr>
      <w:bookmarkStart w:id="66" w:name="_Toc265393900"/>
      <w:bookmarkStart w:id="67" w:name="_Toc508719225"/>
      <w:r w:rsidRPr="009E1583">
        <w:t>3.3</w:t>
      </w:r>
      <w:r w:rsidRPr="009E1583">
        <w:tab/>
        <w:t>Notification and Debriefing</w:t>
      </w:r>
      <w:bookmarkEnd w:id="66"/>
      <w:bookmarkEnd w:id="67"/>
    </w:p>
    <w:p w14:paraId="576247C1" w14:textId="77777777" w:rsidR="00196F13" w:rsidRDefault="000522F2" w:rsidP="006E06C6">
      <w:pPr>
        <w:pStyle w:val="Heading3"/>
      </w:pPr>
      <w:r>
        <w:t>3.3.1</w:t>
      </w:r>
      <w:r>
        <w:tab/>
        <w:t xml:space="preserve">Notification to Other Proponents </w:t>
      </w:r>
    </w:p>
    <w:p w14:paraId="7067A6AE" w14:textId="77777777" w:rsidR="00196F13" w:rsidRDefault="000522F2" w:rsidP="00196F13">
      <w:pPr>
        <w:rPr>
          <w:b/>
        </w:rPr>
      </w:pPr>
      <w:r w:rsidRPr="004302F1">
        <w:t>Once the Agreement is execute</w:t>
      </w:r>
      <w:r>
        <w:t xml:space="preserve">d by the </w:t>
      </w:r>
      <w:r w:rsidR="0060238C">
        <w:t>BLDC</w:t>
      </w:r>
      <w:r>
        <w:t xml:space="preserve"> and a proponent, the other proponents</w:t>
      </w:r>
      <w:r w:rsidRPr="004302F1">
        <w:t xml:space="preserve"> may be notified directly in writing of the outcome of the procurement process.</w:t>
      </w:r>
    </w:p>
    <w:p w14:paraId="53724CCF" w14:textId="77777777" w:rsidR="00196F13" w:rsidRDefault="000522F2" w:rsidP="006E06C6">
      <w:pPr>
        <w:pStyle w:val="Heading3"/>
      </w:pPr>
      <w:bookmarkStart w:id="68" w:name="_Toc39653358"/>
      <w:r>
        <w:t>3</w:t>
      </w:r>
      <w:r w:rsidRPr="004C6E35">
        <w:t>.3.</w:t>
      </w:r>
      <w:r>
        <w:t>2</w:t>
      </w:r>
      <w:r w:rsidRPr="004C6E35">
        <w:tab/>
        <w:t>Debriefing</w:t>
      </w:r>
    </w:p>
    <w:p w14:paraId="62F974BE" w14:textId="77777777" w:rsidR="00196F13" w:rsidRDefault="000522F2" w:rsidP="00196F13">
      <w:r>
        <w:t xml:space="preserve">Proponents may request a debriefing after receipt of a notification of the outcome of the procurement process. All requests must be in writing to </w:t>
      </w:r>
      <w:r w:rsidRPr="00184B0D">
        <w:t>the RFP Contact</w:t>
      </w:r>
      <w:r>
        <w:t xml:space="preserve"> and must be made within sixty (60) days of such notification. </w:t>
      </w:r>
    </w:p>
    <w:p w14:paraId="17008B2C" w14:textId="77777777" w:rsidR="00196F13" w:rsidRDefault="000522F2" w:rsidP="006E06C6">
      <w:pPr>
        <w:pStyle w:val="Heading3"/>
        <w:rPr>
          <w:bCs/>
          <w:iCs/>
        </w:rPr>
      </w:pPr>
      <w:r>
        <w:t>3.3.3</w:t>
      </w:r>
      <w:r w:rsidRPr="00E56758">
        <w:tab/>
      </w:r>
      <w:r w:rsidR="00BA3671">
        <w:t>N/A</w:t>
      </w:r>
    </w:p>
    <w:p w14:paraId="0AE7CAEA" w14:textId="77777777" w:rsidR="00196F13" w:rsidRPr="00C661C4" w:rsidRDefault="000522F2">
      <w:pPr>
        <w:pStyle w:val="Heading2"/>
      </w:pPr>
      <w:bookmarkStart w:id="69" w:name="_Toc263856370"/>
      <w:bookmarkStart w:id="70" w:name="_Toc390267981"/>
      <w:bookmarkStart w:id="71" w:name="_Toc265393901"/>
      <w:bookmarkStart w:id="72" w:name="_Toc508719226"/>
      <w:bookmarkEnd w:id="68"/>
      <w:r w:rsidRPr="00473DD0">
        <w:t>3.4</w:t>
      </w:r>
      <w:r w:rsidRPr="00473DD0">
        <w:tab/>
        <w:t>Conflict of Interest and Prohibited Conduct</w:t>
      </w:r>
      <w:bookmarkEnd w:id="69"/>
      <w:bookmarkEnd w:id="70"/>
      <w:bookmarkEnd w:id="71"/>
      <w:bookmarkEnd w:id="72"/>
    </w:p>
    <w:p w14:paraId="796021C3" w14:textId="77777777" w:rsidR="00196F13" w:rsidRDefault="000522F2" w:rsidP="006E06C6">
      <w:pPr>
        <w:pStyle w:val="Heading3"/>
      </w:pPr>
      <w:r w:rsidRPr="00473DD0">
        <w:t>3.4.1</w:t>
      </w:r>
      <w:r w:rsidRPr="00473DD0">
        <w:tab/>
        <w:t>Conflict of Interest</w:t>
      </w:r>
    </w:p>
    <w:p w14:paraId="77FC1CDD" w14:textId="77777777" w:rsidR="00196F13" w:rsidRDefault="000522F2" w:rsidP="00196F13">
      <w:pPr>
        <w:rPr>
          <w:szCs w:val="22"/>
        </w:rPr>
      </w:pPr>
      <w:r>
        <w:rPr>
          <w:szCs w:val="22"/>
        </w:rPr>
        <w:t xml:space="preserve">For the purposes of this RFP, the term </w:t>
      </w:r>
      <w:r w:rsidRPr="00794C34">
        <w:rPr>
          <w:szCs w:val="22"/>
        </w:rPr>
        <w:t>“Conflict of Interest”</w:t>
      </w:r>
      <w:r w:rsidRPr="00060CF7">
        <w:rPr>
          <w:szCs w:val="22"/>
        </w:rPr>
        <w:t xml:space="preserve"> includes, but is not limited to, any </w:t>
      </w:r>
      <w:r>
        <w:rPr>
          <w:szCs w:val="22"/>
        </w:rPr>
        <w:t>situation or circumstance where:</w:t>
      </w:r>
    </w:p>
    <w:p w14:paraId="1DEC4133" w14:textId="77777777" w:rsidR="00196F13" w:rsidRDefault="000522F2" w:rsidP="00A7625E">
      <w:pPr>
        <w:pStyle w:val="ListParagraph"/>
        <w:numPr>
          <w:ilvl w:val="0"/>
          <w:numId w:val="6"/>
        </w:numPr>
        <w:contextualSpacing w:val="0"/>
      </w:pPr>
      <w:r w:rsidRPr="003D30EE">
        <w:t>in re</w:t>
      </w:r>
      <w:r>
        <w:t>lation to the RFP process, the p</w:t>
      </w:r>
      <w:r w:rsidRPr="003D30EE">
        <w:t xml:space="preserve">roponent has an unfair advantage or engages in conduct, directly or indirectly, that may give it an unfair advantage, including but not </w:t>
      </w:r>
      <w:r w:rsidRPr="00A67D69">
        <w:t>limited to (</w:t>
      </w:r>
      <w:proofErr w:type="spellStart"/>
      <w:r w:rsidRPr="00A67D69">
        <w:t>i</w:t>
      </w:r>
      <w:proofErr w:type="spellEnd"/>
      <w:r w:rsidRPr="00A67D69">
        <w:t xml:space="preserve">) having, or having access to, confidential information of </w:t>
      </w:r>
      <w:r>
        <w:t xml:space="preserve">the </w:t>
      </w:r>
      <w:r w:rsidR="0060238C">
        <w:t>BLDC</w:t>
      </w:r>
      <w:r w:rsidRPr="00A67D69">
        <w:t xml:space="preserve"> in the</w:t>
      </w:r>
      <w:r w:rsidRPr="003D30EE">
        <w:t xml:space="preserve"> preparation of its proposal that is not available to other </w:t>
      </w:r>
      <w:r>
        <w:t>p</w:t>
      </w:r>
      <w:r w:rsidRPr="003D30EE">
        <w:t>roponents</w:t>
      </w:r>
      <w:r>
        <w:t>,</w:t>
      </w:r>
      <w:r w:rsidRPr="003D30EE">
        <w:t xml:space="preserve"> (ii) communicating with any person with a view to influencing preferred treatment in the RFP process (including but not limited to the lobbying of decision makers involved in the RFP process)</w:t>
      </w:r>
      <w:r>
        <w:t>,</w:t>
      </w:r>
      <w:r w:rsidRPr="003D30EE">
        <w:t xml:space="preserve"> or (iii) engaging in conduct that compromises</w:t>
      </w:r>
      <w:r>
        <w:t>,</w:t>
      </w:r>
      <w:r w:rsidRPr="003D30EE">
        <w:t xml:space="preserve"> or could be seen to compromise</w:t>
      </w:r>
      <w:r>
        <w:t>,</w:t>
      </w:r>
      <w:r w:rsidRPr="003D30EE">
        <w:t xml:space="preserve"> th</w:t>
      </w:r>
      <w:r>
        <w:t xml:space="preserve">e integrity of the open and competitive RFP process </w:t>
      </w:r>
      <w:r>
        <w:rPr>
          <w:szCs w:val="22"/>
        </w:rPr>
        <w:t>or</w:t>
      </w:r>
      <w:r w:rsidRPr="00082A68">
        <w:rPr>
          <w:szCs w:val="22"/>
        </w:rPr>
        <w:t xml:space="preserve"> render that process non-competitive </w:t>
      </w:r>
      <w:r>
        <w:rPr>
          <w:szCs w:val="22"/>
        </w:rPr>
        <w:t>or</w:t>
      </w:r>
      <w:r w:rsidRPr="00082A68">
        <w:rPr>
          <w:szCs w:val="22"/>
        </w:rPr>
        <w:t xml:space="preserve"> unfair; </w:t>
      </w:r>
      <w:r>
        <w:t>or</w:t>
      </w:r>
    </w:p>
    <w:p w14:paraId="0B8DFF32" w14:textId="77777777" w:rsidR="00196F13" w:rsidRPr="00392668" w:rsidRDefault="000522F2" w:rsidP="00A7625E">
      <w:pPr>
        <w:pStyle w:val="ListParagraph"/>
        <w:numPr>
          <w:ilvl w:val="0"/>
          <w:numId w:val="6"/>
        </w:numPr>
      </w:pPr>
      <w:r w:rsidRPr="00FD004F">
        <w:t xml:space="preserve">in relation to the performance of its contractual obligations contemplated </w:t>
      </w:r>
      <w:r>
        <w:t>under a contract for the Deliverables</w:t>
      </w:r>
      <w:r w:rsidRPr="00FD004F">
        <w:t>, the proponent’s other commitments, relationships or financial interests (</w:t>
      </w:r>
      <w:proofErr w:type="spellStart"/>
      <w:r w:rsidRPr="00FD004F">
        <w:t>i</w:t>
      </w:r>
      <w:proofErr w:type="spellEnd"/>
      <w:r w:rsidRPr="00FD004F">
        <w:t>) could</w:t>
      </w:r>
      <w:r>
        <w:t>,</w:t>
      </w:r>
      <w:r w:rsidRPr="00FD004F">
        <w:t xml:space="preserve"> or could be seen to</w:t>
      </w:r>
      <w:r>
        <w:t>,</w:t>
      </w:r>
      <w:r w:rsidRPr="00FD004F">
        <w:t xml:space="preserve"> exercise an improper influence over the objective, unbiased and impartial exercise of its independent judgement</w:t>
      </w:r>
      <w:r>
        <w:t>,</w:t>
      </w:r>
      <w:r w:rsidRPr="00FD004F">
        <w:t xml:space="preserve"> or (ii) could</w:t>
      </w:r>
      <w:r>
        <w:t>,</w:t>
      </w:r>
      <w:r w:rsidRPr="00FD004F">
        <w:t xml:space="preserve"> or could be seen to</w:t>
      </w:r>
      <w:r>
        <w:t>,</w:t>
      </w:r>
      <w:r w:rsidRPr="00FD004F">
        <w:t xml:space="preserve"> compromise, impair or be incompatible with the effective performance</w:t>
      </w:r>
      <w:r>
        <w:t xml:space="preserve"> of its contractual obligations.</w:t>
      </w:r>
    </w:p>
    <w:p w14:paraId="6183E772" w14:textId="77777777" w:rsidR="00196F13" w:rsidRPr="00473DD0" w:rsidRDefault="000522F2" w:rsidP="006E06C6">
      <w:pPr>
        <w:pStyle w:val="Heading3"/>
      </w:pPr>
      <w:r w:rsidRPr="00473DD0">
        <w:lastRenderedPageBreak/>
        <w:t>3.4.</w:t>
      </w:r>
      <w:r>
        <w:t>2</w:t>
      </w:r>
      <w:r w:rsidRPr="00473DD0">
        <w:tab/>
      </w:r>
      <w:r>
        <w:t xml:space="preserve">Disqualification for </w:t>
      </w:r>
      <w:r w:rsidRPr="00473DD0">
        <w:t>Conflict of Interest</w:t>
      </w:r>
    </w:p>
    <w:p w14:paraId="1C52E8CB" w14:textId="77777777" w:rsidR="00196F13" w:rsidRPr="00A67D69" w:rsidRDefault="000522F2" w:rsidP="00196F13">
      <w:r>
        <w:t xml:space="preserve">The </w:t>
      </w:r>
      <w:r w:rsidR="0060238C">
        <w:t>BLDC</w:t>
      </w:r>
      <w:r w:rsidRPr="00A67D69">
        <w:t xml:space="preserve"> may disqualify a proponent for any conduct, situation or circumstances, determined by </w:t>
      </w:r>
      <w:r>
        <w:t xml:space="preserve">the </w:t>
      </w:r>
      <w:r w:rsidR="0060238C">
        <w:t>BLDC</w:t>
      </w:r>
      <w:r w:rsidRPr="00A67D69">
        <w:t>, in its sole and absolute discretion, to constitute a Conflict of Interest as defined above.</w:t>
      </w:r>
    </w:p>
    <w:p w14:paraId="33B96832" w14:textId="77777777" w:rsidR="00196F13" w:rsidRPr="00A67D69" w:rsidRDefault="000522F2" w:rsidP="006E06C6">
      <w:pPr>
        <w:pStyle w:val="Heading3"/>
      </w:pPr>
      <w:bookmarkStart w:id="73" w:name="_Toc269632942"/>
      <w:r w:rsidRPr="00A67D69">
        <w:t>3.4.3</w:t>
      </w:r>
      <w:r w:rsidRPr="00A67D69">
        <w:tab/>
        <w:t>Disqualification for Prohibited Conduct</w:t>
      </w:r>
      <w:bookmarkEnd w:id="73"/>
    </w:p>
    <w:p w14:paraId="6ADF25B2" w14:textId="77777777" w:rsidR="00196F13" w:rsidRPr="00E826B1" w:rsidRDefault="000522F2" w:rsidP="00196F13">
      <w:r>
        <w:t xml:space="preserve">The </w:t>
      </w:r>
      <w:r w:rsidR="0060238C">
        <w:t>BLDC</w:t>
      </w:r>
      <w:r w:rsidRPr="00A67D69">
        <w:t xml:space="preserve"> may disqualify a proponent, rescind a notice of selection or terminate a contract subsequently entered into if </w:t>
      </w:r>
      <w:r>
        <w:t xml:space="preserve">the </w:t>
      </w:r>
      <w:r w:rsidR="0060238C">
        <w:t>BLDC</w:t>
      </w:r>
      <w:r w:rsidRPr="00A67D69">
        <w:t xml:space="preserve"> determines that the proponent has engaged in any</w:t>
      </w:r>
      <w:r>
        <w:t xml:space="preserve"> conduct prohibited by this RFP.</w:t>
      </w:r>
    </w:p>
    <w:p w14:paraId="0DB60E36" w14:textId="77777777" w:rsidR="00196F13" w:rsidRPr="00473DD0" w:rsidRDefault="000522F2" w:rsidP="006E06C6">
      <w:pPr>
        <w:pStyle w:val="Heading3"/>
      </w:pPr>
      <w:r w:rsidRPr="00473DD0">
        <w:t>3.4.</w:t>
      </w:r>
      <w:r>
        <w:t>4</w:t>
      </w:r>
      <w:r w:rsidRPr="00473DD0">
        <w:tab/>
        <w:t>Prohibited Proponent Communications</w:t>
      </w:r>
    </w:p>
    <w:p w14:paraId="1C4BDA80" w14:textId="77777777" w:rsidR="00196F13" w:rsidRPr="00473DD0" w:rsidRDefault="000522F2" w:rsidP="00196F13">
      <w:r w:rsidRPr="00473DD0">
        <w:t>Proponents</w:t>
      </w:r>
      <w:r>
        <w:t xml:space="preserve"> must</w:t>
      </w:r>
      <w:r w:rsidRPr="00473DD0">
        <w:t xml:space="preserve"> not engage in any communications that could constitute a Conflict of Interest and should take note of the Conflict of Interest declaration set out in the Submission Form (Appendix B). </w:t>
      </w:r>
    </w:p>
    <w:p w14:paraId="250A32C6" w14:textId="77777777" w:rsidR="00196F13" w:rsidRPr="00473DD0" w:rsidRDefault="000522F2" w:rsidP="006E06C6">
      <w:pPr>
        <w:pStyle w:val="Heading3"/>
      </w:pPr>
      <w:r w:rsidRPr="00473DD0">
        <w:t>3.4.</w:t>
      </w:r>
      <w:r>
        <w:t>5</w:t>
      </w:r>
      <w:r w:rsidRPr="00473DD0">
        <w:tab/>
        <w:t>Proponent Not to Communicate with Media</w:t>
      </w:r>
    </w:p>
    <w:p w14:paraId="134A9A58" w14:textId="77777777" w:rsidR="00196F13" w:rsidRPr="00473DD0" w:rsidRDefault="000522F2" w:rsidP="00196F13">
      <w:r w:rsidRPr="00473DD0">
        <w:t>Proponents</w:t>
      </w:r>
      <w:r>
        <w:t xml:space="preserve"> must</w:t>
      </w:r>
      <w:r w:rsidRPr="00473DD0">
        <w:t xml:space="preserve"> not at any time directly or indirectly communicate with the media in relation to this RFP or any agreement entered into pursuant to this RFP without first obtaining the written permission of </w:t>
      </w:r>
      <w:r w:rsidRPr="00184B0D">
        <w:t>the RFP Contact</w:t>
      </w:r>
      <w:r w:rsidRPr="00473DD0">
        <w:t>.</w:t>
      </w:r>
    </w:p>
    <w:p w14:paraId="300FCF3A" w14:textId="77777777" w:rsidR="00196F13" w:rsidRPr="00473DD0" w:rsidRDefault="000522F2" w:rsidP="006E06C6">
      <w:pPr>
        <w:pStyle w:val="Heading3"/>
      </w:pPr>
      <w:r w:rsidRPr="00473DD0">
        <w:t>3.4.</w:t>
      </w:r>
      <w:r>
        <w:t>6</w:t>
      </w:r>
      <w:r w:rsidRPr="00473DD0">
        <w:tab/>
        <w:t>No Lobbying</w:t>
      </w:r>
    </w:p>
    <w:p w14:paraId="698DB2D1" w14:textId="77777777" w:rsidR="00196F13" w:rsidRDefault="000522F2" w:rsidP="00196F13">
      <w:pPr>
        <w:rPr>
          <w:b/>
        </w:rPr>
      </w:pPr>
      <w:r w:rsidRPr="0098549C">
        <w:t xml:space="preserve">Proponents shall not in relation to this RFP or the evaluation and selection process, engage directly or indirectly in any form of political action or other activity whatsoever to influence or </w:t>
      </w:r>
      <w:r w:rsidRPr="00D85136">
        <w:t xml:space="preserve">attempt to influence  the </w:t>
      </w:r>
      <w:r w:rsidR="0060238C">
        <w:t>BLDC</w:t>
      </w:r>
      <w:r w:rsidR="00970DB4">
        <w:t xml:space="preserve"> or its Board</w:t>
      </w:r>
      <w:r w:rsidRPr="0098549C">
        <w:t xml:space="preserve">, in the </w:t>
      </w:r>
      <w:r>
        <w:t>selection or evaluation of any p</w:t>
      </w:r>
      <w:r w:rsidRPr="0098549C">
        <w:t xml:space="preserve">roponent. </w:t>
      </w:r>
    </w:p>
    <w:p w14:paraId="7C11F874" w14:textId="77777777" w:rsidR="00196F13" w:rsidRPr="00473DD0" w:rsidRDefault="000522F2" w:rsidP="006E06C6">
      <w:pPr>
        <w:pStyle w:val="Heading3"/>
      </w:pPr>
      <w:r w:rsidRPr="00473DD0">
        <w:t>3.4.</w:t>
      </w:r>
      <w:r>
        <w:t>7</w:t>
      </w:r>
      <w:r w:rsidRPr="00473DD0">
        <w:tab/>
        <w:t>Illegal or Unethical Conduct</w:t>
      </w:r>
    </w:p>
    <w:p w14:paraId="587575FF" w14:textId="77777777" w:rsidR="00196F13" w:rsidRPr="00473DD0" w:rsidRDefault="000522F2" w:rsidP="00196F13">
      <w:r w:rsidRPr="00473DD0">
        <w:t xml:space="preserve">Proponents </w:t>
      </w:r>
      <w:r>
        <w:t>must</w:t>
      </w:r>
      <w:r w:rsidRPr="00473DD0">
        <w:t xml:space="preserve"> not engage in any illegal business practices, including activities such as bid-rigging, price-fixing, bribery, fraud, coercion or collusion</w:t>
      </w:r>
      <w:r>
        <w:t xml:space="preserve">. </w:t>
      </w:r>
      <w:r w:rsidRPr="00473DD0">
        <w:t xml:space="preserve">Proponents </w:t>
      </w:r>
      <w:r>
        <w:t>must</w:t>
      </w:r>
      <w:r w:rsidRPr="00473DD0">
        <w:t xml:space="preserve"> not engage in any unethical conduct, including lobbying, as described above, or other inappropriate </w:t>
      </w:r>
      <w:r w:rsidRPr="00A67D69">
        <w:t xml:space="preserve">communications; offering gifts to any employees, officers, agents, elected or appointed officials or other representatives of </w:t>
      </w:r>
      <w:r>
        <w:t xml:space="preserve">the </w:t>
      </w:r>
      <w:r w:rsidR="0060238C">
        <w:t>BLDC</w:t>
      </w:r>
      <w:r w:rsidRPr="00A67D69">
        <w:t>; deceitfulness; submitting proposals containing</w:t>
      </w:r>
      <w:r w:rsidRPr="00473DD0">
        <w:t xml:space="preserve"> misrepresentations or other misleading or inaccurate information</w:t>
      </w:r>
      <w:r>
        <w:t>;</w:t>
      </w:r>
      <w:r w:rsidRPr="00473DD0">
        <w:t xml:space="preserve"> or any other conduct that compromises or may be seen to compromise the competitive process provided for in this RFP.</w:t>
      </w:r>
    </w:p>
    <w:p w14:paraId="2D3C9B38" w14:textId="77777777" w:rsidR="00196F13" w:rsidRPr="00473DD0" w:rsidRDefault="000522F2" w:rsidP="006E06C6">
      <w:pPr>
        <w:pStyle w:val="Heading3"/>
      </w:pPr>
      <w:r w:rsidRPr="00473DD0">
        <w:t>3.4.</w:t>
      </w:r>
      <w:r>
        <w:t>8</w:t>
      </w:r>
      <w:r w:rsidRPr="00473DD0">
        <w:tab/>
        <w:t xml:space="preserve">Past Performance or Past Conduct </w:t>
      </w:r>
    </w:p>
    <w:p w14:paraId="091B762F" w14:textId="77777777" w:rsidR="00196F13" w:rsidRDefault="000522F2" w:rsidP="00196F13">
      <w:r>
        <w:t xml:space="preserve">The </w:t>
      </w:r>
      <w:r w:rsidR="0060238C">
        <w:t>BLDC</w:t>
      </w:r>
      <w:r w:rsidRPr="00A67D69">
        <w:t xml:space="preserve"> may prohibit a supplier from participating in a procurement process based on past</w:t>
      </w:r>
      <w:r w:rsidRPr="00473DD0">
        <w:t xml:space="preserve"> performance or based on inappropriate conduct in a prior procurement process</w:t>
      </w:r>
      <w:r>
        <w:t>, including but not limited</w:t>
      </w:r>
      <w:r w:rsidRPr="00473DD0">
        <w:t xml:space="preserve"> to the following: </w:t>
      </w:r>
    </w:p>
    <w:p w14:paraId="7D919D72" w14:textId="77777777" w:rsidR="00196F13" w:rsidRDefault="000522F2" w:rsidP="00A7625E">
      <w:pPr>
        <w:numPr>
          <w:ilvl w:val="0"/>
          <w:numId w:val="3"/>
        </w:numPr>
      </w:pPr>
      <w:r w:rsidRPr="00473DD0">
        <w:t>illegal or unethical conduct as described above;</w:t>
      </w:r>
      <w:r w:rsidRPr="00720F76">
        <w:t xml:space="preserve"> </w:t>
      </w:r>
    </w:p>
    <w:p w14:paraId="56521D57" w14:textId="77777777" w:rsidR="00196F13" w:rsidRDefault="000522F2" w:rsidP="00A7625E">
      <w:pPr>
        <w:numPr>
          <w:ilvl w:val="0"/>
          <w:numId w:val="3"/>
        </w:numPr>
      </w:pPr>
      <w:r w:rsidRPr="00473DD0">
        <w:t xml:space="preserve">the refusal of the supplier to honour </w:t>
      </w:r>
      <w:r>
        <w:t>its submitted</w:t>
      </w:r>
      <w:r w:rsidRPr="00473DD0">
        <w:t xml:space="preserve"> pricing or other commitments; or </w:t>
      </w:r>
    </w:p>
    <w:p w14:paraId="273C876C" w14:textId="77777777" w:rsidR="00196F13" w:rsidRPr="008423BD" w:rsidRDefault="000522F2" w:rsidP="00A7625E">
      <w:pPr>
        <w:numPr>
          <w:ilvl w:val="0"/>
          <w:numId w:val="3"/>
        </w:numPr>
      </w:pPr>
      <w:proofErr w:type="gramStart"/>
      <w:r w:rsidRPr="00A67D69">
        <w:lastRenderedPageBreak/>
        <w:t>any</w:t>
      </w:r>
      <w:proofErr w:type="gramEnd"/>
      <w:r w:rsidRPr="00A67D69">
        <w:t xml:space="preserve"> conduct, situation or circumstance determined by </w:t>
      </w:r>
      <w:r>
        <w:t xml:space="preserve">the </w:t>
      </w:r>
      <w:r w:rsidR="0060238C">
        <w:t>BLDC</w:t>
      </w:r>
      <w:r w:rsidRPr="00A67D69">
        <w:t>, in its sole and absolute</w:t>
      </w:r>
      <w:r w:rsidRPr="00473DD0">
        <w:t xml:space="preserve"> discretion, to </w:t>
      </w:r>
      <w:r>
        <w:t xml:space="preserve">have </w:t>
      </w:r>
      <w:r w:rsidRPr="00473DD0">
        <w:t>constitute</w:t>
      </w:r>
      <w:r>
        <w:t>d</w:t>
      </w:r>
      <w:r w:rsidRPr="00473DD0">
        <w:t xml:space="preserve"> a</w:t>
      </w:r>
      <w:r>
        <w:t>n undisclosed</w:t>
      </w:r>
      <w:r w:rsidRPr="00473DD0">
        <w:t xml:space="preserve"> Conflict of Interest. </w:t>
      </w:r>
    </w:p>
    <w:p w14:paraId="5823F487" w14:textId="77777777" w:rsidR="00196F13" w:rsidRDefault="000522F2" w:rsidP="006E06C6">
      <w:pPr>
        <w:pStyle w:val="Heading3"/>
      </w:pPr>
      <w:bookmarkStart w:id="74" w:name="_Toc263856371"/>
      <w:bookmarkStart w:id="75" w:name="_Toc390267982"/>
      <w:bookmarkStart w:id="76" w:name="_Toc265393902"/>
      <w:r>
        <w:t>3</w:t>
      </w:r>
      <w:r w:rsidRPr="00E57289">
        <w:t>.4.</w:t>
      </w:r>
      <w:r>
        <w:t>9</w:t>
      </w:r>
      <w:r w:rsidRPr="00E57289">
        <w:tab/>
      </w:r>
      <w:r>
        <w:t>No Collusion</w:t>
      </w:r>
      <w:r w:rsidRPr="00E57289">
        <w:t xml:space="preserve"> </w:t>
      </w:r>
    </w:p>
    <w:p w14:paraId="7668C504" w14:textId="77777777" w:rsidR="00196F13" w:rsidRDefault="000522F2" w:rsidP="00196F13">
      <w:r>
        <w:t>Proponents</w:t>
      </w:r>
      <w:r w:rsidRPr="00DA31A0">
        <w:t xml:space="preserve"> must not engage in any collusion and must sign the certificate as set out in the Certificate of Confirmati</w:t>
      </w:r>
      <w:r>
        <w:t>on of Non-Collusion (Appendix E).</w:t>
      </w:r>
    </w:p>
    <w:p w14:paraId="2C5B32D3" w14:textId="77777777" w:rsidR="00196F13" w:rsidRPr="00C661C4" w:rsidRDefault="000522F2" w:rsidP="00196F13">
      <w:pPr>
        <w:pStyle w:val="Heading2"/>
      </w:pPr>
      <w:bookmarkStart w:id="77" w:name="_Toc508719227"/>
      <w:r w:rsidRPr="00473DD0">
        <w:t>3.5</w:t>
      </w:r>
      <w:r w:rsidRPr="00473DD0">
        <w:tab/>
        <w:t>Confidential Information</w:t>
      </w:r>
      <w:bookmarkEnd w:id="74"/>
      <w:bookmarkEnd w:id="75"/>
      <w:bookmarkEnd w:id="76"/>
      <w:bookmarkEnd w:id="77"/>
    </w:p>
    <w:p w14:paraId="41B9929B" w14:textId="77777777" w:rsidR="00196F13" w:rsidRPr="00A67D69" w:rsidRDefault="000522F2" w:rsidP="006E06C6">
      <w:pPr>
        <w:pStyle w:val="Heading3"/>
      </w:pPr>
      <w:r w:rsidRPr="00A67D69">
        <w:t>3.5.1</w:t>
      </w:r>
      <w:r w:rsidRPr="00A67D69">
        <w:tab/>
        <w:t xml:space="preserve">Confidential Information of </w:t>
      </w:r>
      <w:r>
        <w:t xml:space="preserve">the </w:t>
      </w:r>
      <w:r w:rsidR="0060238C">
        <w:t>BLDC</w:t>
      </w:r>
      <w:r w:rsidRPr="00A67D69">
        <w:t xml:space="preserve"> </w:t>
      </w:r>
    </w:p>
    <w:p w14:paraId="073A28DE" w14:textId="77777777" w:rsidR="00196F13" w:rsidRPr="00A67D69" w:rsidRDefault="000522F2" w:rsidP="00196F13">
      <w:r w:rsidRPr="00A67D69">
        <w:t xml:space="preserve">All information provided by or obtained from </w:t>
      </w:r>
      <w:r>
        <w:t xml:space="preserve">the </w:t>
      </w:r>
      <w:r w:rsidR="0060238C">
        <w:t>BLDC</w:t>
      </w:r>
      <w:r w:rsidRPr="00A67D69">
        <w:t xml:space="preserve"> in any form in connection with this RFP either before or after the issuance of this RFP</w:t>
      </w:r>
    </w:p>
    <w:p w14:paraId="5D3E76FB" w14:textId="77777777" w:rsidR="00196F13" w:rsidRPr="00A67D69" w:rsidRDefault="000522F2" w:rsidP="00A7625E">
      <w:pPr>
        <w:numPr>
          <w:ilvl w:val="0"/>
          <w:numId w:val="9"/>
        </w:numPr>
      </w:pPr>
      <w:r w:rsidRPr="00A67D69">
        <w:t xml:space="preserve">is the sole property of </w:t>
      </w:r>
      <w:r>
        <w:t xml:space="preserve">the </w:t>
      </w:r>
      <w:r w:rsidR="0060238C">
        <w:t>BLDC</w:t>
      </w:r>
      <w:r w:rsidRPr="00A67D69">
        <w:t xml:space="preserve"> and must be treated as confidential;</w:t>
      </w:r>
    </w:p>
    <w:p w14:paraId="40676D13" w14:textId="77777777" w:rsidR="00196F13" w:rsidRPr="00A67D69" w:rsidRDefault="000522F2" w:rsidP="00A7625E">
      <w:pPr>
        <w:numPr>
          <w:ilvl w:val="0"/>
          <w:numId w:val="9"/>
        </w:numPr>
      </w:pPr>
      <w:r w:rsidRPr="00A67D69">
        <w:t>is not to be used for any purpose other than replying to this RFP and the performance of any subsequent contract for the Deliverables;</w:t>
      </w:r>
    </w:p>
    <w:p w14:paraId="5AD04F56" w14:textId="77777777" w:rsidR="00196F13" w:rsidRPr="00A67D69" w:rsidRDefault="000522F2" w:rsidP="00A7625E">
      <w:pPr>
        <w:numPr>
          <w:ilvl w:val="0"/>
          <w:numId w:val="9"/>
        </w:numPr>
      </w:pPr>
      <w:r w:rsidRPr="00A67D69">
        <w:t xml:space="preserve">must not be disclosed without prior written authorization from </w:t>
      </w:r>
      <w:r>
        <w:t xml:space="preserve">the </w:t>
      </w:r>
      <w:r w:rsidR="0060238C">
        <w:t>BLDC</w:t>
      </w:r>
      <w:r w:rsidRPr="00A67D69">
        <w:t>; and</w:t>
      </w:r>
    </w:p>
    <w:p w14:paraId="0480837E" w14:textId="77777777" w:rsidR="00196F13" w:rsidRPr="00A67D69" w:rsidRDefault="000522F2" w:rsidP="00A7625E">
      <w:pPr>
        <w:numPr>
          <w:ilvl w:val="0"/>
          <w:numId w:val="9"/>
        </w:numPr>
      </w:pPr>
      <w:proofErr w:type="gramStart"/>
      <w:r w:rsidRPr="00A67D69">
        <w:t>must</w:t>
      </w:r>
      <w:proofErr w:type="gramEnd"/>
      <w:r w:rsidRPr="00A67D69">
        <w:t xml:space="preserve"> be returned by the proponent to </w:t>
      </w:r>
      <w:r>
        <w:t xml:space="preserve">the </w:t>
      </w:r>
      <w:r w:rsidR="0060238C">
        <w:t>BLDC</w:t>
      </w:r>
      <w:r w:rsidRPr="00A67D69">
        <w:t xml:space="preserve"> immediately upon the request of </w:t>
      </w:r>
      <w:r>
        <w:t xml:space="preserve">the </w:t>
      </w:r>
      <w:r w:rsidR="0060238C">
        <w:t>BLDC</w:t>
      </w:r>
      <w:r w:rsidRPr="00A67D69">
        <w:t>.</w:t>
      </w:r>
    </w:p>
    <w:p w14:paraId="514125CE" w14:textId="77777777" w:rsidR="00196F13" w:rsidRPr="00473DD0" w:rsidRDefault="000522F2" w:rsidP="006E06C6">
      <w:pPr>
        <w:pStyle w:val="Heading3"/>
      </w:pPr>
      <w:r w:rsidRPr="00473DD0">
        <w:t>3.5.2</w:t>
      </w:r>
      <w:r w:rsidRPr="00473DD0">
        <w:tab/>
        <w:t>Confidential Information of Proponent</w:t>
      </w:r>
    </w:p>
    <w:p w14:paraId="4B54300B" w14:textId="77777777" w:rsidR="00196F13" w:rsidRPr="00473DD0" w:rsidRDefault="000522F2" w:rsidP="00196F13">
      <w:r w:rsidRPr="00473DD0">
        <w:t xml:space="preserve">A proponent should identify any information in its proposal or any accompanying documentation </w:t>
      </w:r>
      <w:r w:rsidRPr="00A67D69">
        <w:t xml:space="preserve">supplied in confidence for which confidentiality is to be maintained by </w:t>
      </w:r>
      <w:r>
        <w:t xml:space="preserve">the </w:t>
      </w:r>
      <w:r w:rsidR="0060238C">
        <w:t>BLDC</w:t>
      </w:r>
      <w:r w:rsidRPr="00A67D69">
        <w:t xml:space="preserve">. The confidentiality of such information will be maintained by </w:t>
      </w:r>
      <w:r>
        <w:t xml:space="preserve">the </w:t>
      </w:r>
      <w:r w:rsidR="0060238C">
        <w:t>BLDC</w:t>
      </w:r>
      <w:r w:rsidRPr="00A67D69">
        <w:t xml:space="preserve">, except as otherwise required by </w:t>
      </w:r>
      <w:r w:rsidRPr="00C76CFB">
        <w:t>the Public Access to Information Act 2010</w:t>
      </w:r>
      <w:r w:rsidRPr="00A67D69">
        <w:t xml:space="preserve"> or by order of a court or tribunal. Proponents are advised that their proposals will, as necessary, be disclosed on a confidential basis to advisers retained by </w:t>
      </w:r>
      <w:r>
        <w:t xml:space="preserve">the </w:t>
      </w:r>
      <w:r w:rsidR="0060238C">
        <w:t>BLDC</w:t>
      </w:r>
      <w:r w:rsidRPr="00A67D69">
        <w:t xml:space="preserve"> to advise or</w:t>
      </w:r>
      <w:r w:rsidRPr="00473DD0">
        <w:t xml:space="preserve"> assist with the RFP process, including the evaluation of proposals. If a proponent has any questions about the collection and use of personal information pursuant to this RFP, questions are to be submitted to </w:t>
      </w:r>
      <w:r w:rsidRPr="00184B0D">
        <w:t>the RFP Contact</w:t>
      </w:r>
      <w:r w:rsidRPr="00473DD0">
        <w:t>.</w:t>
      </w:r>
    </w:p>
    <w:p w14:paraId="77C3F886" w14:textId="77777777" w:rsidR="00196F13" w:rsidRPr="002B57EF" w:rsidRDefault="000522F2" w:rsidP="00196F13">
      <w:pPr>
        <w:pStyle w:val="Heading2"/>
      </w:pPr>
      <w:bookmarkStart w:id="78" w:name="_Toc265393903"/>
      <w:bookmarkStart w:id="79" w:name="_Toc508719228"/>
      <w:r>
        <w:t>3.6</w:t>
      </w:r>
      <w:r>
        <w:tab/>
        <w:t>Reserved Rights and Limitation of Liability</w:t>
      </w:r>
      <w:bookmarkEnd w:id="78"/>
      <w:bookmarkEnd w:id="79"/>
    </w:p>
    <w:p w14:paraId="3422276A" w14:textId="77777777" w:rsidR="00196F13" w:rsidRPr="00A67D69" w:rsidRDefault="000522F2" w:rsidP="006E06C6">
      <w:pPr>
        <w:pStyle w:val="Heading3"/>
      </w:pPr>
      <w:r w:rsidRPr="00A67D69">
        <w:t>3.6.1</w:t>
      </w:r>
      <w:r w:rsidRPr="00A67D69">
        <w:tab/>
        <w:t xml:space="preserve">Reserved Rights of </w:t>
      </w:r>
      <w:r>
        <w:t>t</w:t>
      </w:r>
      <w:r>
        <w:rPr>
          <w:rFonts w:cs="Times New Roman"/>
          <w:szCs w:val="24"/>
        </w:rPr>
        <w:t xml:space="preserve">he </w:t>
      </w:r>
      <w:r w:rsidR="0060238C">
        <w:rPr>
          <w:rFonts w:cs="Times New Roman"/>
          <w:szCs w:val="24"/>
        </w:rPr>
        <w:t>BLDC</w:t>
      </w:r>
    </w:p>
    <w:p w14:paraId="1D4ED55E" w14:textId="77777777" w:rsidR="00196F13" w:rsidRDefault="000522F2">
      <w:r>
        <w:t xml:space="preserve">The </w:t>
      </w:r>
      <w:r w:rsidR="0060238C">
        <w:t>BLDC</w:t>
      </w:r>
      <w:r w:rsidRPr="00A67D69">
        <w:t xml:space="preserve"> reserves the right to</w:t>
      </w:r>
    </w:p>
    <w:p w14:paraId="745C320A" w14:textId="77777777" w:rsidR="00196F13" w:rsidRPr="00A75539" w:rsidRDefault="000522F2" w:rsidP="00A7625E">
      <w:pPr>
        <w:numPr>
          <w:ilvl w:val="0"/>
          <w:numId w:val="5"/>
        </w:numPr>
        <w:rPr>
          <w:rFonts w:cs="Arial"/>
        </w:rPr>
      </w:pPr>
      <w:r>
        <w:rPr>
          <w:rFonts w:cs="Arial"/>
        </w:rPr>
        <w:t>make public the names of any or all proponents;</w:t>
      </w:r>
    </w:p>
    <w:p w14:paraId="0FF8A0FF" w14:textId="77777777" w:rsidR="00196F13" w:rsidRPr="00A75539" w:rsidRDefault="000522F2" w:rsidP="00A7625E">
      <w:pPr>
        <w:numPr>
          <w:ilvl w:val="0"/>
          <w:numId w:val="5"/>
        </w:numPr>
        <w:rPr>
          <w:rFonts w:cs="Arial"/>
        </w:rPr>
      </w:pPr>
      <w:r>
        <w:rPr>
          <w:rFonts w:cs="Arial"/>
        </w:rPr>
        <w:t>make changes, including substantial changes, to this RFP provided that those changes are issued by way of addendum in the manner set out in this RFP;</w:t>
      </w:r>
    </w:p>
    <w:p w14:paraId="504517C0" w14:textId="77777777" w:rsidR="00196F13" w:rsidRDefault="000522F2" w:rsidP="00A7625E">
      <w:pPr>
        <w:numPr>
          <w:ilvl w:val="0"/>
          <w:numId w:val="5"/>
        </w:numPr>
        <w:rPr>
          <w:rFonts w:cs="Arial"/>
        </w:rPr>
      </w:pPr>
      <w:r>
        <w:rPr>
          <w:rFonts w:cs="Arial"/>
        </w:rPr>
        <w:t>request written clarification or the submission of supplementary written information in relation to the clarification request from any proponent and incorporate a proponent’s response to that request for clarification into the proponent’s proposal;</w:t>
      </w:r>
    </w:p>
    <w:p w14:paraId="05ACF4AC" w14:textId="77777777" w:rsidR="00196F13" w:rsidRPr="00F313C6" w:rsidRDefault="000522F2" w:rsidP="00A7625E">
      <w:pPr>
        <w:numPr>
          <w:ilvl w:val="0"/>
          <w:numId w:val="5"/>
        </w:numPr>
        <w:rPr>
          <w:rFonts w:cs="Arial"/>
        </w:rPr>
      </w:pPr>
      <w:r w:rsidRPr="00F313C6">
        <w:rPr>
          <w:rFonts w:cs="Arial"/>
        </w:rPr>
        <w:lastRenderedPageBreak/>
        <w:t>as</w:t>
      </w:r>
      <w:r>
        <w:rPr>
          <w:rFonts w:cs="Arial"/>
        </w:rPr>
        <w:t>sess a proponent’s proposal</w:t>
      </w:r>
      <w:r w:rsidRPr="00AA47E1">
        <w:rPr>
          <w:rFonts w:cs="Arial"/>
        </w:rPr>
        <w:t xml:space="preserve"> on the basis of: (</w:t>
      </w:r>
      <w:proofErr w:type="spellStart"/>
      <w:r w:rsidRPr="00AA47E1">
        <w:rPr>
          <w:rFonts w:cs="Arial"/>
        </w:rPr>
        <w:t>i</w:t>
      </w:r>
      <w:proofErr w:type="spellEnd"/>
      <w:r w:rsidRPr="00AA47E1">
        <w:rPr>
          <w:rFonts w:cs="Arial"/>
        </w:rPr>
        <w:t>) a financial analysis determining the actual cost of the proposal when considering factors including quality, service, pri</w:t>
      </w:r>
      <w:r w:rsidRPr="00F313C6">
        <w:rPr>
          <w:rFonts w:cs="Arial"/>
        </w:rPr>
        <w:t>ce and transition costs arising from the replacement of existing goods, services, practices, methodologies and infrastructure (howsoever originally established);</w:t>
      </w:r>
      <w:r>
        <w:rPr>
          <w:rFonts w:cs="Arial"/>
        </w:rPr>
        <w:t xml:space="preserve"> </w:t>
      </w:r>
      <w:r w:rsidRPr="00F313C6">
        <w:rPr>
          <w:rFonts w:cs="Arial"/>
        </w:rPr>
        <w:t>and (ii) in addition to any other evaluation criteria or con</w:t>
      </w:r>
      <w:r>
        <w:rPr>
          <w:rFonts w:cs="Arial"/>
        </w:rPr>
        <w:t xml:space="preserve">siderations set out in this RFP, consider </w:t>
      </w:r>
      <w:r w:rsidRPr="00F313C6">
        <w:rPr>
          <w:rFonts w:cs="Arial"/>
        </w:rPr>
        <w:t>any other relevant information that arises during this RFP process;</w:t>
      </w:r>
    </w:p>
    <w:p w14:paraId="57332EBE" w14:textId="77777777" w:rsidR="00196F13" w:rsidRPr="00A75539" w:rsidRDefault="000522F2" w:rsidP="00A7625E">
      <w:pPr>
        <w:numPr>
          <w:ilvl w:val="0"/>
          <w:numId w:val="5"/>
        </w:numPr>
        <w:rPr>
          <w:rFonts w:cs="Arial"/>
        </w:rPr>
      </w:pPr>
      <w:r>
        <w:rPr>
          <w:rFonts w:cs="Arial"/>
        </w:rPr>
        <w:t>waive formalities and accept proposals that substantially comply with the requirements of this RFP;</w:t>
      </w:r>
    </w:p>
    <w:p w14:paraId="61951B11" w14:textId="77777777" w:rsidR="00196F13" w:rsidRPr="00A75539" w:rsidRDefault="000522F2" w:rsidP="00A7625E">
      <w:pPr>
        <w:numPr>
          <w:ilvl w:val="0"/>
          <w:numId w:val="5"/>
        </w:numPr>
        <w:rPr>
          <w:rFonts w:cs="Arial"/>
        </w:rPr>
      </w:pPr>
      <w:r>
        <w:rPr>
          <w:rFonts w:cs="Arial"/>
        </w:rPr>
        <w:t>verify with any proponent or with a third party any information set out in a proposal;</w:t>
      </w:r>
    </w:p>
    <w:p w14:paraId="303C5888" w14:textId="77777777" w:rsidR="00196F13" w:rsidRPr="00A75539" w:rsidRDefault="000522F2" w:rsidP="00A7625E">
      <w:pPr>
        <w:numPr>
          <w:ilvl w:val="0"/>
          <w:numId w:val="5"/>
        </w:numPr>
        <w:rPr>
          <w:rFonts w:cs="Arial"/>
        </w:rPr>
      </w:pPr>
      <w:r>
        <w:rPr>
          <w:rFonts w:cs="Arial"/>
        </w:rPr>
        <w:t>check references other than those provided by any proponent;</w:t>
      </w:r>
    </w:p>
    <w:p w14:paraId="161D2ED4" w14:textId="77777777" w:rsidR="00196F13" w:rsidRPr="000B11BA" w:rsidRDefault="000522F2" w:rsidP="00A7625E">
      <w:pPr>
        <w:numPr>
          <w:ilvl w:val="0"/>
          <w:numId w:val="5"/>
        </w:numPr>
        <w:rPr>
          <w:rFonts w:cs="Arial"/>
        </w:rPr>
      </w:pPr>
      <w:r>
        <w:t xml:space="preserve">disqualify a proponent, rescind a notice of selection or terminate a contract subsequently entered into if the proponent has engaged in any conduct that breaches the process rules or otherwise </w:t>
      </w:r>
      <w:r w:rsidRPr="00473DD0">
        <w:t>compromises or may be seen to compromise the competitive process</w:t>
      </w:r>
      <w:r>
        <w:t>;</w:t>
      </w:r>
      <w:r w:rsidRPr="00473DD0">
        <w:t xml:space="preserve"> </w:t>
      </w:r>
    </w:p>
    <w:p w14:paraId="789A3130" w14:textId="77777777" w:rsidR="00196F13" w:rsidRPr="00A67D69" w:rsidRDefault="000522F2" w:rsidP="00A7625E">
      <w:pPr>
        <w:numPr>
          <w:ilvl w:val="0"/>
          <w:numId w:val="5"/>
        </w:numPr>
        <w:rPr>
          <w:rFonts w:cs="Arial"/>
        </w:rPr>
      </w:pPr>
      <w:r w:rsidRPr="00AA47E1">
        <w:rPr>
          <w:rFonts w:cs="Arial"/>
        </w:rPr>
        <w:t xml:space="preserve">select a proponent other than the </w:t>
      </w:r>
      <w:r w:rsidRPr="004467EA">
        <w:rPr>
          <w:rFonts w:cs="Arial"/>
        </w:rPr>
        <w:t>proponent whose proposal</w:t>
      </w:r>
      <w:r w:rsidRPr="007F0914">
        <w:rPr>
          <w:rFonts w:cs="Arial"/>
        </w:rPr>
        <w:t xml:space="preserve"> reflects the lowest cost to </w:t>
      </w:r>
      <w:r>
        <w:rPr>
          <w:rFonts w:cs="Arial"/>
        </w:rPr>
        <w:t xml:space="preserve">the </w:t>
      </w:r>
      <w:r w:rsidR="0060238C">
        <w:rPr>
          <w:rFonts w:cs="Arial"/>
        </w:rPr>
        <w:t>BLDC</w:t>
      </w:r>
      <w:r w:rsidRPr="00A67D69">
        <w:rPr>
          <w:rFonts w:cs="Arial"/>
        </w:rPr>
        <w:t>;</w:t>
      </w:r>
    </w:p>
    <w:p w14:paraId="4E5DE4CA" w14:textId="77777777" w:rsidR="00196F13" w:rsidRPr="00A75539" w:rsidRDefault="000522F2" w:rsidP="00A7625E">
      <w:pPr>
        <w:numPr>
          <w:ilvl w:val="0"/>
          <w:numId w:val="5"/>
        </w:numPr>
        <w:rPr>
          <w:rFonts w:cs="Arial"/>
        </w:rPr>
      </w:pPr>
      <w:r>
        <w:rPr>
          <w:rFonts w:cs="Arial"/>
        </w:rPr>
        <w:t>cancel this RFP process at any stage;</w:t>
      </w:r>
    </w:p>
    <w:p w14:paraId="031EF805" w14:textId="77777777" w:rsidR="00196F13" w:rsidRPr="00A75539" w:rsidRDefault="000522F2" w:rsidP="00A7625E">
      <w:pPr>
        <w:numPr>
          <w:ilvl w:val="0"/>
          <w:numId w:val="5"/>
        </w:numPr>
        <w:rPr>
          <w:rFonts w:cs="Arial"/>
        </w:rPr>
      </w:pPr>
      <w:r>
        <w:rPr>
          <w:rFonts w:cs="Arial"/>
        </w:rPr>
        <w:t>cancel this RFP process at any stage and issue a new RFP for the same or similar deliverables;</w:t>
      </w:r>
    </w:p>
    <w:p w14:paraId="561D9B1A" w14:textId="77777777" w:rsidR="00196F13" w:rsidRPr="00A75539" w:rsidRDefault="000522F2" w:rsidP="00A7625E">
      <w:pPr>
        <w:numPr>
          <w:ilvl w:val="0"/>
          <w:numId w:val="5"/>
        </w:numPr>
        <w:rPr>
          <w:rFonts w:cs="Arial"/>
          <w:lang w:val="en-GB"/>
        </w:rPr>
      </w:pPr>
      <w:r>
        <w:rPr>
          <w:rFonts w:cs="Arial"/>
        </w:rPr>
        <w:t>accept any proposal in whole or in part; or</w:t>
      </w:r>
    </w:p>
    <w:p w14:paraId="48D412A2" w14:textId="77777777" w:rsidR="00196F13" w:rsidRDefault="000522F2" w:rsidP="00A7625E">
      <w:pPr>
        <w:numPr>
          <w:ilvl w:val="0"/>
          <w:numId w:val="5"/>
        </w:numPr>
        <w:rPr>
          <w:rFonts w:cs="Arial"/>
        </w:rPr>
      </w:pPr>
      <w:r>
        <w:rPr>
          <w:rFonts w:cs="Arial"/>
        </w:rPr>
        <w:t xml:space="preserve">reject any or all proposals;  </w:t>
      </w:r>
    </w:p>
    <w:p w14:paraId="0ADBA7B2" w14:textId="77777777" w:rsidR="00196F13" w:rsidRDefault="000522F2" w:rsidP="00196F13">
      <w:proofErr w:type="gramStart"/>
      <w:r>
        <w:rPr>
          <w:rFonts w:cs="Arial"/>
        </w:rPr>
        <w:t>and</w:t>
      </w:r>
      <w:proofErr w:type="gramEnd"/>
      <w:r>
        <w:rPr>
          <w:rFonts w:cs="Arial"/>
        </w:rPr>
        <w:t xml:space="preserve"> these reserved rights are in addition to </w:t>
      </w:r>
      <w:r>
        <w:rPr>
          <w:rFonts w:cs="Arial"/>
          <w:lang w:val="en-GB"/>
        </w:rPr>
        <w:t>any other express rights or any other rights that may be implied in the circumstances.</w:t>
      </w:r>
    </w:p>
    <w:p w14:paraId="27BD1F26" w14:textId="77777777" w:rsidR="00196F13" w:rsidRDefault="000522F2" w:rsidP="006E06C6">
      <w:pPr>
        <w:pStyle w:val="Heading3"/>
      </w:pPr>
      <w:r>
        <w:t>3.6.2</w:t>
      </w:r>
      <w:r>
        <w:tab/>
        <w:t xml:space="preserve">Limitation of Liability </w:t>
      </w:r>
    </w:p>
    <w:p w14:paraId="1D60B339" w14:textId="77777777" w:rsidR="00196F13" w:rsidRPr="00A67D69" w:rsidRDefault="000522F2" w:rsidP="00196F13">
      <w:r w:rsidRPr="00A67D69">
        <w:t>By submitting a proposal, each proponent agrees that</w:t>
      </w:r>
    </w:p>
    <w:p w14:paraId="21C850F3" w14:textId="77777777" w:rsidR="00196F13" w:rsidRPr="00A67D69" w:rsidRDefault="000522F2" w:rsidP="00A7625E">
      <w:pPr>
        <w:pStyle w:val="ListParagraph"/>
        <w:numPr>
          <w:ilvl w:val="0"/>
          <w:numId w:val="8"/>
        </w:numPr>
        <w:ind w:hanging="720"/>
        <w:contextualSpacing w:val="0"/>
      </w:pPr>
      <w:r w:rsidRPr="00A67D69">
        <w:t xml:space="preserve">neither </w:t>
      </w:r>
      <w:r>
        <w:t xml:space="preserve">the </w:t>
      </w:r>
      <w:r w:rsidR="0060238C">
        <w:t>BLDC</w:t>
      </w:r>
      <w:r w:rsidRPr="00A67D69">
        <w:t xml:space="preserve"> nor any of its employees, officers, agents, elected or appointed officials, advisors or representatives will be liable, under any circumstances, for any claim arising out of this proposal process including but not limited to costs of preparation of the proposal, loss of profits, loss of opportunity or for any other claim; and</w:t>
      </w:r>
    </w:p>
    <w:p w14:paraId="1CD63972" w14:textId="77777777" w:rsidR="00196F13" w:rsidRPr="00315D0F" w:rsidRDefault="000522F2" w:rsidP="00A7625E">
      <w:pPr>
        <w:pStyle w:val="ListParagraph"/>
        <w:numPr>
          <w:ilvl w:val="0"/>
          <w:numId w:val="8"/>
        </w:numPr>
        <w:ind w:hanging="720"/>
        <w:contextualSpacing w:val="0"/>
      </w:pPr>
      <w:r w:rsidRPr="00A67D69">
        <w:t xml:space="preserve">the proponent waives any claim for any compensation of any kind whatsoever, including claims for costs of preparation of the proposal, loss of profit or loss of opportunity by reason of </w:t>
      </w:r>
      <w:r>
        <w:t xml:space="preserve">the </w:t>
      </w:r>
      <w:r w:rsidR="0060238C">
        <w:t>BLDC</w:t>
      </w:r>
      <w:r w:rsidRPr="00A67D69">
        <w:t>’s decision to not accept the proposal submitted by the proponent, to</w:t>
      </w:r>
      <w:r>
        <w:t xml:space="preserve"> enter into an agreement with any other proponent or to cancel this proposal process, and the proponent shall be deemed to have agreed to waive such right or claim. </w:t>
      </w:r>
    </w:p>
    <w:p w14:paraId="6166829C" w14:textId="77777777" w:rsidR="00196F13" w:rsidRDefault="000522F2" w:rsidP="00196F13">
      <w:pPr>
        <w:pStyle w:val="Heading2"/>
      </w:pPr>
      <w:bookmarkStart w:id="80" w:name="_Toc508719229"/>
      <w:r>
        <w:lastRenderedPageBreak/>
        <w:t>3.7</w:t>
      </w:r>
      <w:r>
        <w:tab/>
        <w:t>Governing Law and Interpretation</w:t>
      </w:r>
      <w:bookmarkEnd w:id="80"/>
      <w:r>
        <w:t xml:space="preserve"> </w:t>
      </w:r>
      <w:r>
        <w:tab/>
      </w:r>
    </w:p>
    <w:p w14:paraId="34AD7D5A" w14:textId="77777777" w:rsidR="00196F13" w:rsidRDefault="000522F2">
      <w:r>
        <w:t>These Terms and Conditions of the RFP Process (Part 3)</w:t>
      </w:r>
    </w:p>
    <w:p w14:paraId="7EAEC7FF" w14:textId="77777777" w:rsidR="00196F13" w:rsidRDefault="000522F2" w:rsidP="00A7625E">
      <w:pPr>
        <w:pStyle w:val="ListParagraph"/>
        <w:numPr>
          <w:ilvl w:val="0"/>
          <w:numId w:val="7"/>
        </w:numPr>
        <w:ind w:hanging="720"/>
        <w:contextualSpacing w:val="0"/>
      </w:pPr>
      <w:r>
        <w:t xml:space="preserve">are intended to be interpreted broadly and independently (with no particular provision intended to limit the scope of any other provision); </w:t>
      </w:r>
    </w:p>
    <w:p w14:paraId="123B8DD5" w14:textId="77777777" w:rsidR="00196F13" w:rsidRPr="00A67D69" w:rsidRDefault="000522F2" w:rsidP="00A7625E">
      <w:pPr>
        <w:pStyle w:val="ListParagraph"/>
        <w:numPr>
          <w:ilvl w:val="0"/>
          <w:numId w:val="7"/>
        </w:numPr>
        <w:ind w:hanging="720"/>
        <w:contextualSpacing w:val="0"/>
      </w:pPr>
      <w:r>
        <w:t xml:space="preserve">are non-exhaustive and shall not be construed as intending to limit the pre-existing rights </w:t>
      </w:r>
      <w:r w:rsidRPr="00A67D69">
        <w:t xml:space="preserve">of </w:t>
      </w:r>
      <w:r>
        <w:t xml:space="preserve">the </w:t>
      </w:r>
      <w:r w:rsidR="0060238C">
        <w:t>BLDC</w:t>
      </w:r>
      <w:r w:rsidRPr="00A67D69">
        <w:t xml:space="preserve">; and </w:t>
      </w:r>
    </w:p>
    <w:p w14:paraId="11BCD22A" w14:textId="77777777" w:rsidR="00196F13" w:rsidRDefault="000522F2" w:rsidP="00A7625E">
      <w:pPr>
        <w:pStyle w:val="ListParagraph"/>
        <w:numPr>
          <w:ilvl w:val="0"/>
          <w:numId w:val="7"/>
        </w:numPr>
        <w:ind w:hanging="720"/>
        <w:contextualSpacing w:val="0"/>
      </w:pPr>
      <w:proofErr w:type="gramStart"/>
      <w:r>
        <w:t>are</w:t>
      </w:r>
      <w:proofErr w:type="gramEnd"/>
      <w:r>
        <w:t xml:space="preserve"> to be governed by and construed in accordance with the laws of Bermuda applicable therein.</w:t>
      </w:r>
    </w:p>
    <w:p w14:paraId="13D74810" w14:textId="77777777" w:rsidR="00196F13" w:rsidRPr="00A02E9E" w:rsidRDefault="000522F2" w:rsidP="00196F13">
      <w:pPr>
        <w:jc w:val="center"/>
        <w:rPr>
          <w:rStyle w:val="Heading1Char"/>
        </w:rPr>
      </w:pPr>
      <w:r>
        <w:t>[End of Part 3]</w:t>
      </w:r>
      <w:r>
        <w:br w:type="page"/>
      </w:r>
      <w:bookmarkStart w:id="81" w:name="_Toc265393904"/>
      <w:bookmarkStart w:id="82" w:name="_Toc508719230"/>
      <w:r w:rsidRPr="00A02E9E">
        <w:rPr>
          <w:rStyle w:val="Heading1Char"/>
        </w:rPr>
        <w:lastRenderedPageBreak/>
        <w:t xml:space="preserve">APPENDIX </w:t>
      </w:r>
      <w:proofErr w:type="gramStart"/>
      <w:r w:rsidRPr="00A02E9E">
        <w:rPr>
          <w:rStyle w:val="Heading1Char"/>
        </w:rPr>
        <w:t>A</w:t>
      </w:r>
      <w:proofErr w:type="gramEnd"/>
      <w:r w:rsidRPr="00A02E9E">
        <w:rPr>
          <w:rStyle w:val="Heading1Char"/>
        </w:rPr>
        <w:t xml:space="preserve"> – FORM OF AGREEMENT</w:t>
      </w:r>
      <w:bookmarkEnd w:id="81"/>
      <w:bookmarkEnd w:id="82"/>
      <w:r w:rsidRPr="00A02E9E">
        <w:rPr>
          <w:rStyle w:val="Heading1Char"/>
        </w:rPr>
        <w:t xml:space="preserve"> </w:t>
      </w:r>
    </w:p>
    <w:p w14:paraId="44F44722" w14:textId="77777777" w:rsidR="004B3711" w:rsidRDefault="004B3711">
      <w:pPr>
        <w:spacing w:before="0"/>
      </w:pPr>
    </w:p>
    <w:p w14:paraId="6A59BB77" w14:textId="77777777" w:rsidR="00196F13" w:rsidRPr="00C03CD7" w:rsidRDefault="000522F2">
      <w:pPr>
        <w:spacing w:before="0"/>
      </w:pPr>
      <w:r>
        <w:t>See Annex A - Form of Agreement</w:t>
      </w:r>
      <w:r w:rsidR="004B3711">
        <w:t xml:space="preserve"> </w:t>
      </w:r>
    </w:p>
    <w:p w14:paraId="0F79B573" w14:textId="77777777" w:rsidR="00196F13" w:rsidRDefault="000522F2">
      <w:pPr>
        <w:rPr>
          <w:b/>
          <w:sz w:val="28"/>
        </w:rPr>
      </w:pPr>
      <w:r>
        <w:rPr>
          <w:b/>
          <w:sz w:val="28"/>
        </w:rPr>
        <w:br w:type="page"/>
      </w:r>
    </w:p>
    <w:p w14:paraId="4B32C1DC" w14:textId="77777777" w:rsidR="00196F13" w:rsidRDefault="000522F2" w:rsidP="00196F13">
      <w:pPr>
        <w:pStyle w:val="Heading1"/>
      </w:pPr>
      <w:bookmarkStart w:id="83" w:name="_Toc265393905"/>
      <w:bookmarkStart w:id="84" w:name="_Toc508719231"/>
      <w:r w:rsidRPr="00167C81">
        <w:lastRenderedPageBreak/>
        <w:t>APPENDIX B – SUBMISSION FORM</w:t>
      </w:r>
      <w:bookmarkEnd w:id="83"/>
      <w:bookmarkEnd w:id="84"/>
    </w:p>
    <w:p w14:paraId="754400E4" w14:textId="77777777" w:rsidR="00196F13" w:rsidRDefault="000522F2" w:rsidP="00196F13">
      <w:pPr>
        <w:pStyle w:val="Heading-Appendix"/>
      </w:pPr>
      <w:r>
        <w:t>1.</w:t>
      </w:r>
      <w:r>
        <w:tab/>
        <w:t>Proponent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344"/>
      </w:tblGrid>
      <w:tr w:rsidR="007B7FDE" w14:paraId="407E1485" w14:textId="77777777" w:rsidTr="00196F13">
        <w:trPr>
          <w:tblHeader/>
        </w:trPr>
        <w:tc>
          <w:tcPr>
            <w:tcW w:w="9356" w:type="dxa"/>
            <w:gridSpan w:val="2"/>
            <w:shd w:val="clear" w:color="auto" w:fill="FFFFFF"/>
          </w:tcPr>
          <w:p w14:paraId="4CE32137" w14:textId="77777777" w:rsidR="00196F13" w:rsidRPr="000A4A3D" w:rsidRDefault="000522F2" w:rsidP="00196F13">
            <w:pPr>
              <w:pStyle w:val="AnswerTableSpacing"/>
              <w:rPr>
                <w:iCs/>
              </w:rPr>
            </w:pPr>
            <w:r w:rsidRPr="000A4A3D">
              <w:t>Please fill out the following form, nam</w:t>
            </w:r>
            <w:r>
              <w:t>ing</w:t>
            </w:r>
            <w:r w:rsidRPr="000A4A3D">
              <w:t xml:space="preserve"> one person to be the </w:t>
            </w:r>
            <w:r>
              <w:t xml:space="preserve">proponent’s </w:t>
            </w:r>
            <w:r w:rsidRPr="000A4A3D">
              <w:t>contact for the RFP</w:t>
            </w:r>
            <w:r>
              <w:t xml:space="preserve"> process</w:t>
            </w:r>
            <w:r w:rsidRPr="000A4A3D">
              <w:t xml:space="preserve"> and for any clarifications or </w:t>
            </w:r>
            <w:r>
              <w:t>communication</w:t>
            </w:r>
            <w:r w:rsidRPr="000A4A3D">
              <w:t xml:space="preserve"> that might be necessary.</w:t>
            </w:r>
          </w:p>
        </w:tc>
      </w:tr>
      <w:tr w:rsidR="007B7FDE" w14:paraId="0CCC72E5" w14:textId="77777777" w:rsidTr="00196F13">
        <w:trPr>
          <w:trHeight w:val="70"/>
        </w:trPr>
        <w:tc>
          <w:tcPr>
            <w:tcW w:w="3012" w:type="dxa"/>
            <w:shd w:val="clear" w:color="auto" w:fill="FFFFFF"/>
          </w:tcPr>
          <w:p w14:paraId="3FE60E7B" w14:textId="77777777" w:rsidR="00196F13" w:rsidRPr="004A1BDE" w:rsidRDefault="000522F2" w:rsidP="00196F13">
            <w:pPr>
              <w:pStyle w:val="Answertablespacing0"/>
            </w:pPr>
            <w:r w:rsidRPr="004A1BDE">
              <w:t>Full Legal Name of Proponent</w:t>
            </w:r>
            <w:r>
              <w:t xml:space="preserve"> or Personal/Given Name</w:t>
            </w:r>
            <w:r w:rsidRPr="004A1BDE">
              <w:t>:</w:t>
            </w:r>
          </w:p>
        </w:tc>
        <w:tc>
          <w:tcPr>
            <w:tcW w:w="6344" w:type="dxa"/>
          </w:tcPr>
          <w:p w14:paraId="77C64831" w14:textId="77777777" w:rsidR="00196F13" w:rsidRPr="004A1BDE" w:rsidRDefault="00196F13" w:rsidP="00196F13">
            <w:pPr>
              <w:pStyle w:val="Answertablespacing0"/>
            </w:pPr>
          </w:p>
        </w:tc>
      </w:tr>
      <w:tr w:rsidR="007B7FDE" w14:paraId="25D4B023" w14:textId="77777777" w:rsidTr="00196F13">
        <w:trPr>
          <w:trHeight w:val="70"/>
        </w:trPr>
        <w:tc>
          <w:tcPr>
            <w:tcW w:w="3012" w:type="dxa"/>
            <w:shd w:val="clear" w:color="auto" w:fill="FFFFFF"/>
          </w:tcPr>
          <w:p w14:paraId="1A606EAB" w14:textId="77777777" w:rsidR="00196F13" w:rsidRPr="004A1BDE" w:rsidRDefault="000522F2" w:rsidP="00196F13">
            <w:pPr>
              <w:pStyle w:val="Answertablespacing0"/>
            </w:pPr>
            <w:r>
              <w:t>Representative Name (Person with Signing Authority) / Title:</w:t>
            </w:r>
          </w:p>
        </w:tc>
        <w:tc>
          <w:tcPr>
            <w:tcW w:w="6344" w:type="dxa"/>
          </w:tcPr>
          <w:p w14:paraId="008267CC" w14:textId="77777777" w:rsidR="00196F13" w:rsidRPr="004A1BDE" w:rsidRDefault="00196F13" w:rsidP="00196F13">
            <w:pPr>
              <w:pStyle w:val="Answertablespacing0"/>
            </w:pPr>
          </w:p>
        </w:tc>
      </w:tr>
      <w:tr w:rsidR="007B7FDE" w14:paraId="3EDB3993" w14:textId="77777777" w:rsidTr="00196F13">
        <w:trPr>
          <w:trHeight w:val="70"/>
        </w:trPr>
        <w:tc>
          <w:tcPr>
            <w:tcW w:w="3012" w:type="dxa"/>
            <w:shd w:val="clear" w:color="auto" w:fill="FFFFFF"/>
          </w:tcPr>
          <w:p w14:paraId="6B75FCF0" w14:textId="77777777" w:rsidR="00196F13" w:rsidRPr="00844233" w:rsidRDefault="000522F2" w:rsidP="00196F13">
            <w:pPr>
              <w:pStyle w:val="AnswerTableSpacing"/>
            </w:pPr>
            <w:r w:rsidRPr="00844233">
              <w:t>Any Other Relevant Name under which Proponent Carries on Business:</w:t>
            </w:r>
          </w:p>
        </w:tc>
        <w:tc>
          <w:tcPr>
            <w:tcW w:w="6344" w:type="dxa"/>
          </w:tcPr>
          <w:p w14:paraId="287580CE" w14:textId="77777777" w:rsidR="00196F13" w:rsidRPr="00844233" w:rsidRDefault="00196F13" w:rsidP="00196F13">
            <w:pPr>
              <w:pStyle w:val="AnswerTableSpacing"/>
            </w:pPr>
          </w:p>
        </w:tc>
      </w:tr>
      <w:tr w:rsidR="007B7FDE" w14:paraId="4EE7417D" w14:textId="77777777" w:rsidTr="00196F13">
        <w:trPr>
          <w:trHeight w:val="70"/>
        </w:trPr>
        <w:tc>
          <w:tcPr>
            <w:tcW w:w="3012" w:type="dxa"/>
            <w:shd w:val="clear" w:color="auto" w:fill="FFFFFF"/>
          </w:tcPr>
          <w:p w14:paraId="7B3C94F7" w14:textId="77777777" w:rsidR="00196F13" w:rsidRPr="00844233" w:rsidRDefault="000522F2" w:rsidP="00196F13">
            <w:pPr>
              <w:pStyle w:val="AnswerTableSpacing"/>
            </w:pPr>
            <w:r w:rsidRPr="00844233">
              <w:t>Street Address:</w:t>
            </w:r>
          </w:p>
        </w:tc>
        <w:tc>
          <w:tcPr>
            <w:tcW w:w="6344" w:type="dxa"/>
          </w:tcPr>
          <w:p w14:paraId="5E2BBC64" w14:textId="77777777" w:rsidR="00196F13" w:rsidRPr="00844233" w:rsidRDefault="00196F13" w:rsidP="00196F13">
            <w:pPr>
              <w:pStyle w:val="AnswerTableSpacing"/>
            </w:pPr>
          </w:p>
        </w:tc>
      </w:tr>
      <w:tr w:rsidR="007B7FDE" w14:paraId="036E7333" w14:textId="77777777" w:rsidTr="00196F13">
        <w:trPr>
          <w:trHeight w:val="70"/>
        </w:trPr>
        <w:tc>
          <w:tcPr>
            <w:tcW w:w="3012" w:type="dxa"/>
            <w:shd w:val="clear" w:color="auto" w:fill="FFFFFF"/>
          </w:tcPr>
          <w:p w14:paraId="18C8273D" w14:textId="77777777" w:rsidR="00196F13" w:rsidRPr="00844233" w:rsidRDefault="000522F2" w:rsidP="00196F13">
            <w:pPr>
              <w:pStyle w:val="AnswerTableSpacing"/>
            </w:pPr>
            <w:r w:rsidRPr="00844233">
              <w:t>City, Province/State:</w:t>
            </w:r>
          </w:p>
        </w:tc>
        <w:tc>
          <w:tcPr>
            <w:tcW w:w="6344" w:type="dxa"/>
          </w:tcPr>
          <w:p w14:paraId="519605EF" w14:textId="77777777" w:rsidR="00196F13" w:rsidRPr="00844233" w:rsidRDefault="00196F13" w:rsidP="00196F13">
            <w:pPr>
              <w:pStyle w:val="AnswerTableSpacing"/>
            </w:pPr>
          </w:p>
        </w:tc>
      </w:tr>
      <w:tr w:rsidR="007B7FDE" w14:paraId="28610F02" w14:textId="77777777" w:rsidTr="00196F13">
        <w:trPr>
          <w:trHeight w:val="70"/>
        </w:trPr>
        <w:tc>
          <w:tcPr>
            <w:tcW w:w="3012" w:type="dxa"/>
            <w:shd w:val="clear" w:color="auto" w:fill="FFFFFF"/>
          </w:tcPr>
          <w:p w14:paraId="3F46290B" w14:textId="77777777" w:rsidR="00196F13" w:rsidRPr="004A1BDE" w:rsidRDefault="000522F2" w:rsidP="00196F13">
            <w:pPr>
              <w:pStyle w:val="Answertablespacing0"/>
            </w:pPr>
            <w:r>
              <w:t>Country:</w:t>
            </w:r>
          </w:p>
        </w:tc>
        <w:tc>
          <w:tcPr>
            <w:tcW w:w="6344" w:type="dxa"/>
          </w:tcPr>
          <w:p w14:paraId="01A169B6" w14:textId="77777777" w:rsidR="00196F13" w:rsidRPr="004A1BDE" w:rsidRDefault="00196F13" w:rsidP="00196F13">
            <w:pPr>
              <w:pStyle w:val="Answertablespacing0"/>
            </w:pPr>
          </w:p>
        </w:tc>
      </w:tr>
      <w:tr w:rsidR="007B7FDE" w14:paraId="2AF9A68B" w14:textId="77777777" w:rsidTr="00196F13">
        <w:trPr>
          <w:trHeight w:val="70"/>
        </w:trPr>
        <w:tc>
          <w:tcPr>
            <w:tcW w:w="3012" w:type="dxa"/>
            <w:shd w:val="clear" w:color="auto" w:fill="FFFFFF"/>
          </w:tcPr>
          <w:p w14:paraId="2E8999CB" w14:textId="77777777" w:rsidR="00196F13" w:rsidRPr="00844233" w:rsidRDefault="000522F2" w:rsidP="00196F13">
            <w:pPr>
              <w:pStyle w:val="AnswerTableSpacing"/>
            </w:pPr>
            <w:r w:rsidRPr="00844233">
              <w:t>Postal Code:</w:t>
            </w:r>
          </w:p>
        </w:tc>
        <w:tc>
          <w:tcPr>
            <w:tcW w:w="6344" w:type="dxa"/>
          </w:tcPr>
          <w:p w14:paraId="6FDDCC75" w14:textId="77777777" w:rsidR="00196F13" w:rsidRPr="00844233" w:rsidRDefault="00196F13" w:rsidP="00196F13">
            <w:pPr>
              <w:pStyle w:val="AnswerTableSpacing"/>
            </w:pPr>
          </w:p>
        </w:tc>
      </w:tr>
      <w:tr w:rsidR="007B7FDE" w14:paraId="3ADABD0D" w14:textId="77777777" w:rsidTr="00196F13">
        <w:tc>
          <w:tcPr>
            <w:tcW w:w="3012" w:type="dxa"/>
            <w:shd w:val="clear" w:color="auto" w:fill="FFFFFF"/>
          </w:tcPr>
          <w:p w14:paraId="4676F24B" w14:textId="77777777" w:rsidR="00196F13" w:rsidRPr="00844233" w:rsidRDefault="000522F2" w:rsidP="00196F13">
            <w:pPr>
              <w:pStyle w:val="AnswerTableSpacing"/>
            </w:pPr>
            <w:r w:rsidRPr="00844233">
              <w:t>Phone Number:</w:t>
            </w:r>
          </w:p>
        </w:tc>
        <w:tc>
          <w:tcPr>
            <w:tcW w:w="6344" w:type="dxa"/>
          </w:tcPr>
          <w:p w14:paraId="5C3A123E" w14:textId="77777777" w:rsidR="00196F13" w:rsidRPr="00844233" w:rsidRDefault="00196F13" w:rsidP="00196F13">
            <w:pPr>
              <w:pStyle w:val="AnswerTableSpacing"/>
            </w:pPr>
          </w:p>
        </w:tc>
      </w:tr>
      <w:tr w:rsidR="007B7FDE" w14:paraId="6DBFB33B" w14:textId="77777777" w:rsidTr="00196F13">
        <w:tc>
          <w:tcPr>
            <w:tcW w:w="3012" w:type="dxa"/>
            <w:shd w:val="clear" w:color="auto" w:fill="FFFFFF"/>
          </w:tcPr>
          <w:p w14:paraId="74935E1B" w14:textId="77777777" w:rsidR="00196F13" w:rsidRPr="004A1BDE" w:rsidRDefault="000522F2" w:rsidP="00196F13">
            <w:pPr>
              <w:pStyle w:val="Answertablespacing0"/>
            </w:pPr>
            <w:r>
              <w:t xml:space="preserve">Proponent’s Social Insurance Number issued by the </w:t>
            </w:r>
            <w:r w:rsidR="00BA3671" w:rsidRPr="00DE73C9">
              <w:t xml:space="preserve">Government </w:t>
            </w:r>
            <w:r w:rsidRPr="00DE73C9">
              <w:t>of Bermuda:</w:t>
            </w:r>
          </w:p>
        </w:tc>
        <w:tc>
          <w:tcPr>
            <w:tcW w:w="6344" w:type="dxa"/>
          </w:tcPr>
          <w:p w14:paraId="548E2F76" w14:textId="77777777" w:rsidR="00196F13" w:rsidRPr="004A1BDE" w:rsidRDefault="00196F13" w:rsidP="00196F13">
            <w:pPr>
              <w:pStyle w:val="Answertablespacing0"/>
            </w:pPr>
          </w:p>
        </w:tc>
      </w:tr>
      <w:tr w:rsidR="007B7FDE" w14:paraId="0A5A0DE2" w14:textId="77777777" w:rsidTr="00196F13">
        <w:tc>
          <w:tcPr>
            <w:tcW w:w="3012" w:type="dxa"/>
            <w:shd w:val="clear" w:color="auto" w:fill="FFFFFF"/>
          </w:tcPr>
          <w:p w14:paraId="6E4BD7D1" w14:textId="77777777" w:rsidR="00196F13" w:rsidRPr="004A1BDE" w:rsidRDefault="000522F2" w:rsidP="00196F13">
            <w:pPr>
              <w:pStyle w:val="Answertablespacing0"/>
            </w:pPr>
            <w:r>
              <w:t xml:space="preserve">Proponent’s Payroll Tax Number issued by the </w:t>
            </w:r>
            <w:r w:rsidR="00BA3671" w:rsidRPr="00DE73C9">
              <w:t xml:space="preserve">Government </w:t>
            </w:r>
            <w:r w:rsidRPr="00DE73C9">
              <w:t>o</w:t>
            </w:r>
            <w:r>
              <w:t>f Bermuda:</w:t>
            </w:r>
          </w:p>
        </w:tc>
        <w:tc>
          <w:tcPr>
            <w:tcW w:w="6344" w:type="dxa"/>
          </w:tcPr>
          <w:p w14:paraId="6EA350A7" w14:textId="77777777" w:rsidR="00196F13" w:rsidRPr="004A1BDE" w:rsidRDefault="00196F13" w:rsidP="00196F13">
            <w:pPr>
              <w:pStyle w:val="Answertablespacing0"/>
            </w:pPr>
          </w:p>
        </w:tc>
      </w:tr>
      <w:tr w:rsidR="007B7FDE" w14:paraId="1C1BB784" w14:textId="77777777" w:rsidTr="00196F13">
        <w:tc>
          <w:tcPr>
            <w:tcW w:w="3012" w:type="dxa"/>
            <w:shd w:val="clear" w:color="auto" w:fill="FFFFFF"/>
          </w:tcPr>
          <w:p w14:paraId="3BD34A47" w14:textId="77777777" w:rsidR="00196F13" w:rsidRPr="00844233" w:rsidRDefault="000522F2" w:rsidP="00196F13">
            <w:pPr>
              <w:pStyle w:val="AnswerTableSpacing"/>
            </w:pPr>
            <w:r w:rsidRPr="00844233">
              <w:t>Company Website (if any):</w:t>
            </w:r>
          </w:p>
        </w:tc>
        <w:tc>
          <w:tcPr>
            <w:tcW w:w="6344" w:type="dxa"/>
          </w:tcPr>
          <w:p w14:paraId="33D561F5" w14:textId="77777777" w:rsidR="00196F13" w:rsidRPr="00844233" w:rsidRDefault="00196F13" w:rsidP="00196F13">
            <w:pPr>
              <w:pStyle w:val="AnswerTableSpacing"/>
            </w:pPr>
          </w:p>
        </w:tc>
      </w:tr>
      <w:tr w:rsidR="007B7FDE" w14:paraId="0DBBA479" w14:textId="77777777" w:rsidTr="00196F13">
        <w:tc>
          <w:tcPr>
            <w:tcW w:w="3012" w:type="dxa"/>
            <w:shd w:val="clear" w:color="auto" w:fill="FFFFFF"/>
          </w:tcPr>
          <w:p w14:paraId="6E5C0FAD" w14:textId="77777777" w:rsidR="00196F13" w:rsidRPr="00844233" w:rsidRDefault="000522F2" w:rsidP="00196F13">
            <w:pPr>
              <w:pStyle w:val="AnswerTableSpacing"/>
            </w:pPr>
            <w:r w:rsidRPr="00844233">
              <w:t xml:space="preserve">Proponent Contact </w:t>
            </w:r>
            <w:r w:rsidRPr="00844233">
              <w:br/>
              <w:t>Name and Title:</w:t>
            </w:r>
          </w:p>
        </w:tc>
        <w:tc>
          <w:tcPr>
            <w:tcW w:w="6344" w:type="dxa"/>
          </w:tcPr>
          <w:p w14:paraId="5CD2600C" w14:textId="77777777" w:rsidR="00196F13" w:rsidRPr="00844233" w:rsidRDefault="00196F13" w:rsidP="00196F13">
            <w:pPr>
              <w:pStyle w:val="AnswerTableSpacing"/>
            </w:pPr>
          </w:p>
        </w:tc>
      </w:tr>
      <w:tr w:rsidR="007B7FDE" w14:paraId="50264497" w14:textId="77777777" w:rsidTr="00196F13">
        <w:tc>
          <w:tcPr>
            <w:tcW w:w="3012" w:type="dxa"/>
            <w:shd w:val="clear" w:color="auto" w:fill="FFFFFF"/>
          </w:tcPr>
          <w:p w14:paraId="72A16FF3" w14:textId="77777777" w:rsidR="00196F13" w:rsidRPr="00844233" w:rsidRDefault="000522F2" w:rsidP="00196F13">
            <w:pPr>
              <w:pStyle w:val="AnswerTableSpacing"/>
            </w:pPr>
            <w:r w:rsidRPr="00844233">
              <w:t>Proponent Contact Phone:</w:t>
            </w:r>
          </w:p>
        </w:tc>
        <w:tc>
          <w:tcPr>
            <w:tcW w:w="6344" w:type="dxa"/>
          </w:tcPr>
          <w:p w14:paraId="3650ADBF" w14:textId="77777777" w:rsidR="00196F13" w:rsidRPr="00844233" w:rsidRDefault="00196F13" w:rsidP="00196F13">
            <w:pPr>
              <w:pStyle w:val="AnswerTableSpacing"/>
            </w:pPr>
          </w:p>
        </w:tc>
      </w:tr>
      <w:tr w:rsidR="007B7FDE" w14:paraId="7CB721D3" w14:textId="77777777" w:rsidTr="00196F13">
        <w:tc>
          <w:tcPr>
            <w:tcW w:w="3012" w:type="dxa"/>
            <w:shd w:val="clear" w:color="auto" w:fill="FFFFFF"/>
          </w:tcPr>
          <w:p w14:paraId="67222447" w14:textId="77777777" w:rsidR="00196F13" w:rsidRPr="00844233" w:rsidRDefault="000522F2" w:rsidP="00196F13">
            <w:pPr>
              <w:pStyle w:val="AnswerTableSpacing"/>
            </w:pPr>
            <w:r w:rsidRPr="00844233">
              <w:t>Proponent Contact Fax:</w:t>
            </w:r>
          </w:p>
        </w:tc>
        <w:tc>
          <w:tcPr>
            <w:tcW w:w="6344" w:type="dxa"/>
          </w:tcPr>
          <w:p w14:paraId="23D6A650" w14:textId="77777777" w:rsidR="00196F13" w:rsidRPr="00844233" w:rsidRDefault="00196F13" w:rsidP="00196F13">
            <w:pPr>
              <w:pStyle w:val="AnswerTableSpacing"/>
            </w:pPr>
          </w:p>
        </w:tc>
      </w:tr>
      <w:tr w:rsidR="007B7FDE" w14:paraId="11C473AC" w14:textId="77777777" w:rsidTr="00196F13">
        <w:tc>
          <w:tcPr>
            <w:tcW w:w="3012" w:type="dxa"/>
            <w:shd w:val="clear" w:color="auto" w:fill="FFFFFF"/>
          </w:tcPr>
          <w:p w14:paraId="1899A8E5" w14:textId="77777777" w:rsidR="00196F13" w:rsidRPr="00844233" w:rsidRDefault="000522F2" w:rsidP="00196F13">
            <w:pPr>
              <w:pStyle w:val="AnswerTableSpacing"/>
            </w:pPr>
            <w:r w:rsidRPr="00844233">
              <w:t>Proponent Contact Email:</w:t>
            </w:r>
          </w:p>
        </w:tc>
        <w:tc>
          <w:tcPr>
            <w:tcW w:w="6344" w:type="dxa"/>
          </w:tcPr>
          <w:p w14:paraId="59F11BCD" w14:textId="77777777" w:rsidR="00196F13" w:rsidRPr="00844233" w:rsidRDefault="00196F13" w:rsidP="00196F13">
            <w:pPr>
              <w:pStyle w:val="AnswerTableSpacing"/>
            </w:pPr>
          </w:p>
        </w:tc>
      </w:tr>
    </w:tbl>
    <w:p w14:paraId="38964C0D" w14:textId="77777777" w:rsidR="00196F13" w:rsidRDefault="000522F2" w:rsidP="00196F13">
      <w:pPr>
        <w:pStyle w:val="Heading-Appendix"/>
      </w:pPr>
      <w:r>
        <w:t>2.</w:t>
      </w:r>
      <w:r>
        <w:tab/>
        <w:t>Offer</w:t>
      </w:r>
    </w:p>
    <w:p w14:paraId="78F05BE5" w14:textId="77777777" w:rsidR="00196F13" w:rsidRPr="002C0AAF" w:rsidRDefault="000522F2" w:rsidP="00196F13">
      <w:r>
        <w:t xml:space="preserve">The proponent has carefully examined the RFP documents and has a clear and comprehensive knowledge of the Deliverables required under the RFP. By submitting a proposal, the proponent agrees and consents to the terms, conditions and provisions of the RFP, including the Form of Agreement, and offers to provide the Deliverables in accordance therewith at the rates set out in its proposal. </w:t>
      </w:r>
    </w:p>
    <w:p w14:paraId="380263D7" w14:textId="77777777" w:rsidR="00196F13" w:rsidRDefault="000522F2">
      <w:pPr>
        <w:pStyle w:val="Heading-Appendix"/>
      </w:pPr>
      <w:r>
        <w:lastRenderedPageBreak/>
        <w:t>3.</w:t>
      </w:r>
      <w:r>
        <w:tab/>
        <w:t>Rates</w:t>
      </w:r>
    </w:p>
    <w:p w14:paraId="4EBD0E7D" w14:textId="77777777" w:rsidR="00196F13" w:rsidRDefault="000522F2" w:rsidP="00196F13">
      <w:r>
        <w:t xml:space="preserve">The proponent has submitted its rates in accordance with the instructions in the RFP and in </w:t>
      </w:r>
      <w:proofErr w:type="gramStart"/>
      <w:r w:rsidRPr="00DE73C9">
        <w:t>Pricing</w:t>
      </w:r>
      <w:proofErr w:type="gramEnd"/>
      <w:r w:rsidRPr="00DE73C9">
        <w:t xml:space="preserve"> (Appendix C)</w:t>
      </w:r>
      <w:r>
        <w:t xml:space="preserve"> in particular. The proponent confirms that it has factored all of the provisions of Appendix A, including insurance and indemnity requirements, into its </w:t>
      </w:r>
      <w:r w:rsidR="00507CC6">
        <w:t xml:space="preserve">unit cost </w:t>
      </w:r>
      <w:r>
        <w:t>pricing assumptions and calculations.</w:t>
      </w:r>
    </w:p>
    <w:p w14:paraId="45E1B404" w14:textId="77777777" w:rsidR="00196F13" w:rsidRDefault="000522F2">
      <w:pPr>
        <w:pStyle w:val="Heading-Appendix"/>
      </w:pPr>
      <w:r>
        <w:t>4.</w:t>
      </w:r>
      <w:r>
        <w:tab/>
        <w:t>Addenda</w:t>
      </w:r>
    </w:p>
    <w:p w14:paraId="7EC3D8CA" w14:textId="77777777" w:rsidR="00196F13" w:rsidRDefault="000522F2" w:rsidP="00196F13">
      <w:pPr>
        <w:pStyle w:val="Heading-Appendix"/>
        <w:rPr>
          <w:b w:val="0"/>
        </w:rPr>
      </w:pPr>
      <w:r w:rsidRPr="00162F0C">
        <w:rPr>
          <w:b w:val="0"/>
        </w:rPr>
        <w:t>The proponent is requested to confirm that it has received all addenda by listing the addenda numbers, __________to ___________</w:t>
      </w:r>
      <w:proofErr w:type="gramStart"/>
      <w:r w:rsidRPr="00162F0C">
        <w:rPr>
          <w:b w:val="0"/>
        </w:rPr>
        <w:t>_(</w:t>
      </w:r>
      <w:proofErr w:type="gramEnd"/>
      <w:r w:rsidRPr="00162F0C">
        <w:rPr>
          <w:b w:val="0"/>
        </w:rPr>
        <w:t xml:space="preserve">if applicable) issued by the </w:t>
      </w:r>
      <w:r w:rsidR="0060238C">
        <w:rPr>
          <w:b w:val="0"/>
        </w:rPr>
        <w:t>BLDC</w:t>
      </w:r>
      <w:r w:rsidRPr="00162F0C">
        <w:rPr>
          <w:b w:val="0"/>
        </w:rPr>
        <w:t xml:space="preserve">, or if no addenda were issued by </w:t>
      </w:r>
      <w:r>
        <w:rPr>
          <w:b w:val="0"/>
        </w:rPr>
        <w:t xml:space="preserve">the </w:t>
      </w:r>
      <w:r w:rsidR="0060238C">
        <w:rPr>
          <w:b w:val="0"/>
        </w:rPr>
        <w:t>BLDC</w:t>
      </w:r>
      <w:r w:rsidRPr="00162F0C">
        <w:rPr>
          <w:b w:val="0"/>
        </w:rPr>
        <w:t xml:space="preserve">  write the word “None”.  The onus is on proponents to make any necessary amendments to their proposals based on the addenda. The proponent confirm</w:t>
      </w:r>
      <w:r>
        <w:rPr>
          <w:b w:val="0"/>
        </w:rPr>
        <w:t>s</w:t>
      </w:r>
      <w:r w:rsidRPr="00162F0C">
        <w:rPr>
          <w:b w:val="0"/>
        </w:rPr>
        <w:t xml:space="preserve"> it has read, received a</w:t>
      </w:r>
      <w:r>
        <w:rPr>
          <w:b w:val="0"/>
        </w:rPr>
        <w:t>nd complied with these addenda</w:t>
      </w:r>
      <w:r w:rsidRPr="00162F0C">
        <w:rPr>
          <w:b w:val="0"/>
        </w:rPr>
        <w:t xml:space="preserve">.   Proponents who fail to complete this section will be deemed to have received all posted addenda. </w:t>
      </w:r>
    </w:p>
    <w:p w14:paraId="3A60A755" w14:textId="77777777" w:rsidR="00196F13" w:rsidRDefault="000522F2" w:rsidP="00196F13">
      <w:pPr>
        <w:pStyle w:val="Heading-Appendix"/>
      </w:pPr>
      <w:r>
        <w:t>5.</w:t>
      </w:r>
      <w:r>
        <w:tab/>
        <w:t>No Prohibited Conduct</w:t>
      </w:r>
    </w:p>
    <w:p w14:paraId="29003BBA" w14:textId="77777777" w:rsidR="00196F13" w:rsidRPr="007747EE" w:rsidRDefault="000522F2" w:rsidP="00196F13">
      <w:r w:rsidRPr="007747EE">
        <w:t>The proponent declares that it has not engaged in any conduct prohibited by this RFP.</w:t>
      </w:r>
    </w:p>
    <w:p w14:paraId="09000BDE" w14:textId="77777777" w:rsidR="00196F13" w:rsidRPr="00DE5D35" w:rsidRDefault="000522F2" w:rsidP="00196F13">
      <w:pPr>
        <w:pStyle w:val="Heading-Appendix"/>
        <w:rPr>
          <w:b w:val="0"/>
        </w:rPr>
      </w:pPr>
      <w:r w:rsidRPr="00DE5D35">
        <w:t>6</w:t>
      </w:r>
      <w:r w:rsidRPr="003309AE">
        <w:t>.</w:t>
      </w:r>
      <w:r>
        <w:tab/>
      </w:r>
      <w:r w:rsidRPr="00DE5D35">
        <w:t>Conflict of Interest</w:t>
      </w:r>
    </w:p>
    <w:p w14:paraId="61D3E716" w14:textId="77777777" w:rsidR="00196F13" w:rsidRDefault="000522F2" w:rsidP="00196F13">
      <w:r>
        <w:t xml:space="preserve">Proponents </w:t>
      </w:r>
      <w:r w:rsidRPr="00962C13">
        <w:rPr>
          <w:lang w:val="en-US"/>
        </w:rPr>
        <w:t xml:space="preserve">must declare all potential Conflicts of Interest, as defined in section 3.4.1 of the RFP. This includes disclosing </w:t>
      </w:r>
      <w:r>
        <w:t xml:space="preserve">the names and all pertinent details of all individuals (employees, advisers, or individuals acting in any other capacity) who (a) </w:t>
      </w:r>
      <w:r w:rsidRPr="00A67D69">
        <w:t xml:space="preserve">participated in the preparation of the proposal; </w:t>
      </w:r>
      <w:r w:rsidRPr="00A67D69">
        <w:rPr>
          <w:b/>
        </w:rPr>
        <w:t>AND</w:t>
      </w:r>
      <w:r w:rsidRPr="00A67D69">
        <w:t xml:space="preserve"> (b) were employees of </w:t>
      </w:r>
      <w:r>
        <w:t xml:space="preserve">the </w:t>
      </w:r>
      <w:r w:rsidR="0060238C">
        <w:t>BLDC</w:t>
      </w:r>
      <w:r w:rsidRPr="00A67D69">
        <w:t xml:space="preserve"> within</w:t>
      </w:r>
      <w:r>
        <w:t xml:space="preserve"> twelve (12) months prior to the Submission Deadline.</w:t>
      </w:r>
    </w:p>
    <w:p w14:paraId="195533FA" w14:textId="77777777" w:rsidR="00196F13" w:rsidRDefault="000522F2" w:rsidP="00196F13">
      <w:r>
        <w:t xml:space="preserve">If the box below is left blank, the proponent will be deemed to declare that (a) there was no Conflict of Interest in preparing its proposal; and (b) there is no foreseeable Conflict of Interest in performing the contractual obligations contemplated in the RFP. </w:t>
      </w:r>
    </w:p>
    <w:p w14:paraId="74B7B065" w14:textId="77777777" w:rsidR="00196F13" w:rsidRDefault="000522F2" w:rsidP="00196F13">
      <w:r>
        <w:t xml:space="preserve">Otherwise, if the statement below applies, check the box. </w:t>
      </w:r>
    </w:p>
    <w:p w14:paraId="45F703D5" w14:textId="77777777" w:rsidR="00196F13" w:rsidRDefault="000522F2" w:rsidP="00A7625E">
      <w:pPr>
        <w:numPr>
          <w:ilvl w:val="0"/>
          <w:numId w:val="4"/>
        </w:numPr>
      </w:pPr>
      <w:r>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w:t>
      </w:r>
    </w:p>
    <w:p w14:paraId="305AE702" w14:textId="77777777" w:rsidR="00196F13" w:rsidRDefault="000522F2" w:rsidP="00196F13">
      <w:pPr>
        <w:pStyle w:val="NoSpacing"/>
        <w:keepNext/>
        <w:keepLines/>
        <w:widowControl w:val="0"/>
      </w:pPr>
      <w:r>
        <w:lastRenderedPageBreak/>
        <w:t xml:space="preserve">If the proponent declares an actual or potential Conflict of Interest by marking the box above, the proponent </w:t>
      </w:r>
      <w:r w:rsidRPr="00690E68">
        <w:t>must</w:t>
      </w:r>
      <w:r>
        <w:t xml:space="preserve"> set out below details of the actual or potential Conflict of Interest: </w:t>
      </w:r>
    </w:p>
    <w:p w14:paraId="2A5D0F65" w14:textId="77777777" w:rsidR="00196F13" w:rsidRDefault="00196F13" w:rsidP="00196F13">
      <w:pPr>
        <w:pStyle w:val="NoSpacing"/>
        <w:keepNext/>
        <w:keepLines/>
        <w:widowControl w:val="0"/>
      </w:pPr>
    </w:p>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B7FDE" w14:paraId="411465E4" w14:textId="77777777" w:rsidTr="00196F13">
        <w:tc>
          <w:tcPr>
            <w:tcW w:w="9356" w:type="dxa"/>
          </w:tcPr>
          <w:p w14:paraId="4F245D19" w14:textId="77777777" w:rsidR="00196F13" w:rsidRDefault="00196F13" w:rsidP="00196F13">
            <w:pPr>
              <w:keepNext/>
              <w:keepLines/>
              <w:widowControl w:val="0"/>
              <w:spacing w:before="60" w:after="60"/>
            </w:pPr>
          </w:p>
        </w:tc>
      </w:tr>
      <w:tr w:rsidR="007B7FDE" w14:paraId="7AC8975F" w14:textId="77777777" w:rsidTr="00196F13">
        <w:tc>
          <w:tcPr>
            <w:tcW w:w="9356" w:type="dxa"/>
          </w:tcPr>
          <w:p w14:paraId="4695C58D" w14:textId="77777777" w:rsidR="00196F13" w:rsidRDefault="00196F13" w:rsidP="00196F13">
            <w:pPr>
              <w:keepNext/>
              <w:keepLines/>
              <w:widowControl w:val="0"/>
              <w:spacing w:before="60" w:after="60"/>
            </w:pPr>
          </w:p>
        </w:tc>
      </w:tr>
      <w:tr w:rsidR="007B7FDE" w14:paraId="282ACB01" w14:textId="77777777" w:rsidTr="00196F13">
        <w:tc>
          <w:tcPr>
            <w:tcW w:w="9356" w:type="dxa"/>
          </w:tcPr>
          <w:p w14:paraId="7C641FF4" w14:textId="77777777" w:rsidR="00196F13" w:rsidRDefault="00196F13" w:rsidP="00196F13">
            <w:pPr>
              <w:keepNext/>
              <w:keepLines/>
              <w:widowControl w:val="0"/>
              <w:spacing w:before="60" w:after="60"/>
            </w:pPr>
          </w:p>
        </w:tc>
      </w:tr>
    </w:tbl>
    <w:p w14:paraId="0CBAA67B" w14:textId="77777777" w:rsidR="00196F13" w:rsidRPr="00161464" w:rsidRDefault="000522F2" w:rsidP="00196F13">
      <w:pPr>
        <w:pStyle w:val="Heading-Appendix"/>
      </w:pPr>
      <w:r w:rsidRPr="00161464">
        <w:t>7.</w:t>
      </w:r>
      <w:r w:rsidRPr="00161464">
        <w:tab/>
        <w:t>Proposal Irrevocable</w:t>
      </w:r>
    </w:p>
    <w:p w14:paraId="6F916A3D" w14:textId="77777777" w:rsidR="00BA3671" w:rsidRDefault="000522F2" w:rsidP="00BA3671">
      <w:r w:rsidRPr="00C03CD7">
        <w:t xml:space="preserve">The proponent agrees that its proposal shall be irrevocable for a period of </w:t>
      </w:r>
      <w:r>
        <w:rPr>
          <w:rFonts w:eastAsia="Arial" w:cs="Arial"/>
          <w:color w:val="000000"/>
        </w:rPr>
        <w:t>120</w:t>
      </w:r>
      <w:r w:rsidRPr="00C03CD7">
        <w:t xml:space="preserve"> days following the Submission Deadline.</w:t>
      </w:r>
    </w:p>
    <w:p w14:paraId="38A590C9" w14:textId="77777777" w:rsidR="00BA3671" w:rsidRPr="00A82519" w:rsidRDefault="000522F2" w:rsidP="00161153">
      <w:pPr>
        <w:rPr>
          <w:bCs/>
        </w:rPr>
      </w:pPr>
      <w:r w:rsidRPr="00161153">
        <w:rPr>
          <w:b/>
          <w:bCs/>
        </w:rPr>
        <w:t xml:space="preserve">8. </w:t>
      </w:r>
      <w:r w:rsidRPr="00161153">
        <w:rPr>
          <w:b/>
          <w:bCs/>
        </w:rPr>
        <w:tab/>
        <w:t xml:space="preserve">Disclosure of Information </w:t>
      </w:r>
    </w:p>
    <w:p w14:paraId="42B034C7" w14:textId="77777777" w:rsidR="00BA3671" w:rsidRDefault="000522F2" w:rsidP="00161153">
      <w:r w:rsidRPr="00D50DB1">
        <w:t>Any information collected or used by or on beha</w:t>
      </w:r>
      <w:r>
        <w:t xml:space="preserve">lf of the </w:t>
      </w:r>
      <w:r w:rsidR="0060238C">
        <w:t>BLDC</w:t>
      </w:r>
      <w:r>
        <w:t xml:space="preserve"> </w:t>
      </w:r>
      <w:r w:rsidRPr="00D50DB1">
        <w:t>under this solicitation document is subject to the Public Access to Information Act 2010 (“Act”).  The information belongs to a class of information that might be made available to the general public unless it is contained in a record that is exempt from disclosure under the Act.  Any questions regarding the collection, use, or disclosure of the information should be directed to the public authority that issued this solicitation document.</w:t>
      </w:r>
    </w:p>
    <w:p w14:paraId="7CE59440" w14:textId="77777777" w:rsidR="00BA3671" w:rsidRDefault="00BA3671">
      <w:pPr>
        <w:rPr>
          <w:b/>
          <w:bCs/>
        </w:rPr>
      </w:pPr>
      <w:r>
        <w:rPr>
          <w:b/>
          <w:bCs/>
        </w:rPr>
        <w:br w:type="page"/>
      </w:r>
    </w:p>
    <w:p w14:paraId="0E7552EA" w14:textId="77777777" w:rsidR="00BA3671" w:rsidRPr="00A82519" w:rsidRDefault="000522F2" w:rsidP="00161153">
      <w:pPr>
        <w:rPr>
          <w:bCs/>
        </w:rPr>
      </w:pPr>
      <w:r w:rsidRPr="00161153">
        <w:rPr>
          <w:b/>
          <w:bCs/>
        </w:rPr>
        <w:lastRenderedPageBreak/>
        <w:t>9.</w:t>
      </w:r>
      <w:r w:rsidRPr="00161153">
        <w:rPr>
          <w:b/>
          <w:bCs/>
        </w:rPr>
        <w:tab/>
        <w:t>Execution of Agreement</w:t>
      </w:r>
    </w:p>
    <w:p w14:paraId="45FA91A1" w14:textId="77777777" w:rsidR="00196F13" w:rsidRDefault="000522F2" w:rsidP="00161153">
      <w:r w:rsidRPr="00A67D69">
        <w:t xml:space="preserve">The proponent agrees that in the event its proposal is selected by </w:t>
      </w:r>
      <w:r>
        <w:t xml:space="preserve">the </w:t>
      </w:r>
      <w:r w:rsidR="0060238C">
        <w:t>BLDC</w:t>
      </w:r>
      <w:r w:rsidRPr="00A67D69">
        <w:t>, in whole or in part,</w:t>
      </w:r>
      <w:r>
        <w:t xml:space="preserve"> it will finalize and execute the Agreement in the form set out in Appendix A to this RFP in accordance with the terms of this RFP. </w:t>
      </w:r>
    </w:p>
    <w:p w14:paraId="38B1B74A" w14:textId="77777777" w:rsidR="00196F13" w:rsidRDefault="00196F13" w:rsidP="00196F13">
      <w:pPr>
        <w:pStyle w:val="NoSpacing"/>
        <w:keepNext/>
        <w:keepLines/>
      </w:pPr>
    </w:p>
    <w:tbl>
      <w:tblPr>
        <w:tblStyle w:val="TableGrid"/>
        <w:tblW w:w="0" w:type="auto"/>
        <w:tblInd w:w="108" w:type="dxa"/>
        <w:tblBorders>
          <w:top w:val="nil"/>
          <w:left w:val="nil"/>
          <w:bottom w:val="nil"/>
          <w:right w:val="nil"/>
          <w:insideH w:val="nil"/>
          <w:insideV w:val="nil"/>
        </w:tblBorders>
        <w:tblLayout w:type="fixed"/>
        <w:tblLook w:val="04A0" w:firstRow="1" w:lastRow="0" w:firstColumn="1" w:lastColumn="0" w:noHBand="0" w:noVBand="1"/>
      </w:tblPr>
      <w:tblGrid>
        <w:gridCol w:w="4536"/>
        <w:gridCol w:w="426"/>
        <w:gridCol w:w="4394"/>
      </w:tblGrid>
      <w:tr w:rsidR="007B7FDE" w14:paraId="1CE338D8" w14:textId="77777777" w:rsidTr="00196F13">
        <w:tc>
          <w:tcPr>
            <w:tcW w:w="4536" w:type="dxa"/>
            <w:tcBorders>
              <w:bottom w:val="single" w:sz="6" w:space="0" w:color="auto"/>
            </w:tcBorders>
          </w:tcPr>
          <w:p w14:paraId="14D157A5" w14:textId="77777777" w:rsidR="00196F13" w:rsidRDefault="00196F13" w:rsidP="00196F13">
            <w:pPr>
              <w:pStyle w:val="NoSpacing"/>
              <w:keepNext/>
              <w:keepLines/>
            </w:pPr>
          </w:p>
          <w:p w14:paraId="3E1C0C8A" w14:textId="77777777" w:rsidR="00196F13" w:rsidRDefault="00196F13" w:rsidP="00196F13">
            <w:pPr>
              <w:pStyle w:val="NoSpacing"/>
              <w:keepNext/>
              <w:keepLines/>
            </w:pPr>
          </w:p>
        </w:tc>
        <w:tc>
          <w:tcPr>
            <w:tcW w:w="426" w:type="dxa"/>
          </w:tcPr>
          <w:p w14:paraId="5519DB6E" w14:textId="77777777" w:rsidR="00196F13" w:rsidRDefault="00196F13" w:rsidP="00196F13">
            <w:pPr>
              <w:pStyle w:val="NoSpacing"/>
              <w:keepNext/>
              <w:keepLines/>
            </w:pPr>
          </w:p>
        </w:tc>
        <w:tc>
          <w:tcPr>
            <w:tcW w:w="4394" w:type="dxa"/>
            <w:tcBorders>
              <w:bottom w:val="single" w:sz="6" w:space="0" w:color="auto"/>
            </w:tcBorders>
          </w:tcPr>
          <w:p w14:paraId="5C03E7DF" w14:textId="77777777" w:rsidR="00196F13" w:rsidRDefault="00196F13" w:rsidP="00196F13">
            <w:pPr>
              <w:pStyle w:val="NoSpacing"/>
              <w:keepNext/>
              <w:keepLines/>
            </w:pPr>
          </w:p>
        </w:tc>
      </w:tr>
      <w:tr w:rsidR="007B7FDE" w14:paraId="42EEB699" w14:textId="77777777" w:rsidTr="00196F13">
        <w:tc>
          <w:tcPr>
            <w:tcW w:w="4536" w:type="dxa"/>
            <w:tcBorders>
              <w:top w:val="single" w:sz="6" w:space="0" w:color="auto"/>
            </w:tcBorders>
          </w:tcPr>
          <w:p w14:paraId="54088059" w14:textId="77777777" w:rsidR="00196F13" w:rsidRDefault="000522F2" w:rsidP="00196F13">
            <w:pPr>
              <w:pStyle w:val="NoSpacing"/>
              <w:keepNext/>
              <w:keepLines/>
              <w:rPr>
                <w:iCs/>
              </w:rPr>
            </w:pPr>
            <w:r>
              <w:t>Signature of Witness</w:t>
            </w:r>
          </w:p>
          <w:p w14:paraId="6530B3EA" w14:textId="77777777" w:rsidR="00196F13" w:rsidRDefault="00196F13" w:rsidP="00196F13">
            <w:pPr>
              <w:pStyle w:val="NoSpacing"/>
              <w:keepNext/>
              <w:keepLines/>
            </w:pPr>
          </w:p>
        </w:tc>
        <w:tc>
          <w:tcPr>
            <w:tcW w:w="426" w:type="dxa"/>
          </w:tcPr>
          <w:p w14:paraId="18731331" w14:textId="77777777" w:rsidR="00196F13" w:rsidRDefault="00196F13" w:rsidP="00196F13">
            <w:pPr>
              <w:pStyle w:val="NoSpacing"/>
              <w:keepNext/>
              <w:keepLines/>
            </w:pPr>
          </w:p>
        </w:tc>
        <w:tc>
          <w:tcPr>
            <w:tcW w:w="4394" w:type="dxa"/>
            <w:tcBorders>
              <w:top w:val="single" w:sz="6" w:space="0" w:color="auto"/>
            </w:tcBorders>
          </w:tcPr>
          <w:p w14:paraId="11B409F5" w14:textId="77777777" w:rsidR="00196F13" w:rsidRDefault="000522F2" w:rsidP="00196F13">
            <w:pPr>
              <w:pStyle w:val="NoSpacing"/>
              <w:keepNext/>
              <w:keepLines/>
              <w:rPr>
                <w:iCs/>
              </w:rPr>
            </w:pPr>
            <w:r>
              <w:t>Signature of Proponent Representative</w:t>
            </w:r>
          </w:p>
        </w:tc>
      </w:tr>
      <w:tr w:rsidR="007B7FDE" w14:paraId="7BBF91FC" w14:textId="77777777" w:rsidTr="00196F13">
        <w:tc>
          <w:tcPr>
            <w:tcW w:w="4536" w:type="dxa"/>
            <w:tcBorders>
              <w:bottom w:val="single" w:sz="6" w:space="0" w:color="auto"/>
            </w:tcBorders>
          </w:tcPr>
          <w:p w14:paraId="5ADFE711" w14:textId="77777777" w:rsidR="00196F13" w:rsidRDefault="00196F13" w:rsidP="00196F13">
            <w:pPr>
              <w:pStyle w:val="NoSpacing"/>
              <w:keepNext/>
              <w:keepLines/>
            </w:pPr>
          </w:p>
          <w:p w14:paraId="5AB06F0F" w14:textId="77777777" w:rsidR="00196F13" w:rsidRDefault="00196F13" w:rsidP="00196F13">
            <w:pPr>
              <w:pStyle w:val="NoSpacing"/>
              <w:keepNext/>
              <w:keepLines/>
            </w:pPr>
          </w:p>
        </w:tc>
        <w:tc>
          <w:tcPr>
            <w:tcW w:w="426" w:type="dxa"/>
          </w:tcPr>
          <w:p w14:paraId="3DA18444" w14:textId="77777777" w:rsidR="00196F13" w:rsidRDefault="00196F13" w:rsidP="00196F13">
            <w:pPr>
              <w:pStyle w:val="NoSpacing"/>
              <w:keepNext/>
              <w:keepLines/>
            </w:pPr>
          </w:p>
        </w:tc>
        <w:tc>
          <w:tcPr>
            <w:tcW w:w="4394" w:type="dxa"/>
            <w:tcBorders>
              <w:bottom w:val="single" w:sz="6" w:space="0" w:color="auto"/>
            </w:tcBorders>
          </w:tcPr>
          <w:p w14:paraId="785BFB2B" w14:textId="77777777" w:rsidR="00196F13" w:rsidRDefault="00196F13" w:rsidP="00196F13">
            <w:pPr>
              <w:pStyle w:val="NoSpacing"/>
              <w:keepNext/>
              <w:keepLines/>
            </w:pPr>
          </w:p>
        </w:tc>
      </w:tr>
      <w:tr w:rsidR="007B7FDE" w14:paraId="03649E56" w14:textId="77777777" w:rsidTr="00196F13">
        <w:tc>
          <w:tcPr>
            <w:tcW w:w="4536" w:type="dxa"/>
            <w:tcBorders>
              <w:top w:val="single" w:sz="6" w:space="0" w:color="auto"/>
            </w:tcBorders>
          </w:tcPr>
          <w:p w14:paraId="7F506A01" w14:textId="77777777" w:rsidR="00196F13" w:rsidRDefault="000522F2" w:rsidP="00196F13">
            <w:pPr>
              <w:pStyle w:val="NoSpacing"/>
              <w:keepNext/>
              <w:keepLines/>
              <w:rPr>
                <w:iCs/>
              </w:rPr>
            </w:pPr>
            <w:r>
              <w:t>Name of Witness</w:t>
            </w:r>
          </w:p>
        </w:tc>
        <w:tc>
          <w:tcPr>
            <w:tcW w:w="426" w:type="dxa"/>
          </w:tcPr>
          <w:p w14:paraId="4AFF9323" w14:textId="77777777" w:rsidR="00196F13" w:rsidRDefault="00196F13" w:rsidP="00196F13">
            <w:pPr>
              <w:pStyle w:val="NoSpacing"/>
              <w:keepNext/>
              <w:keepLines/>
            </w:pPr>
          </w:p>
        </w:tc>
        <w:tc>
          <w:tcPr>
            <w:tcW w:w="4394" w:type="dxa"/>
            <w:tcBorders>
              <w:top w:val="single" w:sz="6" w:space="0" w:color="auto"/>
            </w:tcBorders>
          </w:tcPr>
          <w:p w14:paraId="49BC7969" w14:textId="77777777" w:rsidR="00196F13" w:rsidRDefault="000522F2" w:rsidP="00196F13">
            <w:pPr>
              <w:pStyle w:val="NoSpacing"/>
              <w:keepNext/>
              <w:keepLines/>
              <w:rPr>
                <w:iCs/>
              </w:rPr>
            </w:pPr>
            <w:r>
              <w:t>Name of Proponent Representative</w:t>
            </w:r>
          </w:p>
          <w:p w14:paraId="5E8A86DC" w14:textId="77777777" w:rsidR="00196F13" w:rsidRDefault="00196F13" w:rsidP="00196F13">
            <w:pPr>
              <w:pStyle w:val="NoSpacing"/>
              <w:keepNext/>
              <w:keepLines/>
            </w:pPr>
          </w:p>
        </w:tc>
      </w:tr>
      <w:tr w:rsidR="007B7FDE" w14:paraId="0BBE125D" w14:textId="77777777" w:rsidTr="00196F13">
        <w:tc>
          <w:tcPr>
            <w:tcW w:w="4536" w:type="dxa"/>
          </w:tcPr>
          <w:p w14:paraId="461AF8BF" w14:textId="77777777" w:rsidR="00196F13" w:rsidRDefault="00196F13" w:rsidP="00196F13">
            <w:pPr>
              <w:pStyle w:val="NoSpacing"/>
              <w:keepNext/>
              <w:keepLines/>
            </w:pPr>
          </w:p>
        </w:tc>
        <w:tc>
          <w:tcPr>
            <w:tcW w:w="426" w:type="dxa"/>
          </w:tcPr>
          <w:p w14:paraId="13C5975F" w14:textId="77777777" w:rsidR="00196F13" w:rsidRDefault="00196F13" w:rsidP="00196F13">
            <w:pPr>
              <w:pStyle w:val="NoSpacing"/>
              <w:keepNext/>
              <w:keepLines/>
            </w:pPr>
          </w:p>
        </w:tc>
        <w:tc>
          <w:tcPr>
            <w:tcW w:w="4394" w:type="dxa"/>
            <w:tcBorders>
              <w:bottom w:val="single" w:sz="6" w:space="0" w:color="auto"/>
            </w:tcBorders>
          </w:tcPr>
          <w:p w14:paraId="1E4CE524" w14:textId="77777777" w:rsidR="00196F13" w:rsidRDefault="00196F13" w:rsidP="00196F13">
            <w:pPr>
              <w:pStyle w:val="NoSpacing"/>
              <w:keepNext/>
              <w:keepLines/>
            </w:pPr>
          </w:p>
          <w:p w14:paraId="06FF5073" w14:textId="77777777" w:rsidR="00196F13" w:rsidRDefault="00196F13" w:rsidP="00196F13">
            <w:pPr>
              <w:pStyle w:val="NoSpacing"/>
              <w:keepNext/>
              <w:keepLines/>
            </w:pPr>
          </w:p>
        </w:tc>
      </w:tr>
      <w:tr w:rsidR="007B7FDE" w14:paraId="60BFA552" w14:textId="77777777" w:rsidTr="00196F13">
        <w:tc>
          <w:tcPr>
            <w:tcW w:w="4536" w:type="dxa"/>
          </w:tcPr>
          <w:p w14:paraId="15D3314F" w14:textId="77777777" w:rsidR="00196F13" w:rsidRDefault="00196F13" w:rsidP="00196F13">
            <w:pPr>
              <w:pStyle w:val="NoSpacing"/>
              <w:keepNext/>
              <w:keepLines/>
            </w:pPr>
          </w:p>
        </w:tc>
        <w:tc>
          <w:tcPr>
            <w:tcW w:w="426" w:type="dxa"/>
          </w:tcPr>
          <w:p w14:paraId="62176E07" w14:textId="77777777" w:rsidR="00196F13" w:rsidRDefault="00196F13" w:rsidP="00196F13">
            <w:pPr>
              <w:pStyle w:val="NoSpacing"/>
              <w:keepNext/>
              <w:keepLines/>
            </w:pPr>
          </w:p>
        </w:tc>
        <w:tc>
          <w:tcPr>
            <w:tcW w:w="4394" w:type="dxa"/>
            <w:tcBorders>
              <w:top w:val="single" w:sz="6" w:space="0" w:color="auto"/>
            </w:tcBorders>
          </w:tcPr>
          <w:p w14:paraId="37E4E393" w14:textId="77777777" w:rsidR="00196F13" w:rsidRDefault="000522F2" w:rsidP="00196F13">
            <w:pPr>
              <w:pStyle w:val="NoSpacing"/>
              <w:keepNext/>
              <w:keepLines/>
              <w:rPr>
                <w:iCs/>
              </w:rPr>
            </w:pPr>
            <w:r>
              <w:t>Title of Proponent Representative</w:t>
            </w:r>
          </w:p>
          <w:p w14:paraId="62FB60DB" w14:textId="77777777" w:rsidR="00196F13" w:rsidRDefault="00196F13" w:rsidP="00196F13">
            <w:pPr>
              <w:pStyle w:val="NoSpacing"/>
              <w:keepNext/>
              <w:keepLines/>
            </w:pPr>
          </w:p>
        </w:tc>
      </w:tr>
      <w:tr w:rsidR="007B7FDE" w14:paraId="52EE3CA5" w14:textId="77777777" w:rsidTr="00196F13">
        <w:tc>
          <w:tcPr>
            <w:tcW w:w="4536" w:type="dxa"/>
          </w:tcPr>
          <w:p w14:paraId="33362CFB" w14:textId="77777777" w:rsidR="00196F13" w:rsidRDefault="00196F13" w:rsidP="00196F13">
            <w:pPr>
              <w:pStyle w:val="NoSpacing"/>
              <w:keepNext/>
              <w:keepLines/>
            </w:pPr>
          </w:p>
        </w:tc>
        <w:tc>
          <w:tcPr>
            <w:tcW w:w="426" w:type="dxa"/>
          </w:tcPr>
          <w:p w14:paraId="40686C21" w14:textId="77777777" w:rsidR="00196F13" w:rsidRDefault="00196F13" w:rsidP="00196F13">
            <w:pPr>
              <w:pStyle w:val="NoSpacing"/>
              <w:keepNext/>
              <w:keepLines/>
            </w:pPr>
          </w:p>
        </w:tc>
        <w:tc>
          <w:tcPr>
            <w:tcW w:w="4394" w:type="dxa"/>
            <w:tcBorders>
              <w:bottom w:val="single" w:sz="6" w:space="0" w:color="auto"/>
            </w:tcBorders>
          </w:tcPr>
          <w:p w14:paraId="01090AC1" w14:textId="77777777" w:rsidR="00196F13" w:rsidRDefault="00196F13" w:rsidP="00196F13">
            <w:pPr>
              <w:pStyle w:val="NoSpacing"/>
              <w:keepNext/>
              <w:keepLines/>
            </w:pPr>
          </w:p>
        </w:tc>
      </w:tr>
      <w:tr w:rsidR="007B7FDE" w14:paraId="0A395EE6" w14:textId="77777777" w:rsidTr="00196F13">
        <w:tc>
          <w:tcPr>
            <w:tcW w:w="4536" w:type="dxa"/>
          </w:tcPr>
          <w:p w14:paraId="18995811" w14:textId="77777777" w:rsidR="00196F13" w:rsidRDefault="00196F13" w:rsidP="00196F13">
            <w:pPr>
              <w:pStyle w:val="NoSpacing"/>
              <w:keepNext/>
              <w:keepLines/>
            </w:pPr>
          </w:p>
        </w:tc>
        <w:tc>
          <w:tcPr>
            <w:tcW w:w="426" w:type="dxa"/>
          </w:tcPr>
          <w:p w14:paraId="4DD4461D" w14:textId="77777777" w:rsidR="00196F13" w:rsidRDefault="00196F13" w:rsidP="00196F13">
            <w:pPr>
              <w:pStyle w:val="NoSpacing"/>
              <w:keepNext/>
              <w:keepLines/>
            </w:pPr>
          </w:p>
        </w:tc>
        <w:tc>
          <w:tcPr>
            <w:tcW w:w="4394" w:type="dxa"/>
            <w:tcBorders>
              <w:top w:val="single" w:sz="6" w:space="0" w:color="auto"/>
            </w:tcBorders>
          </w:tcPr>
          <w:p w14:paraId="63929A61" w14:textId="77777777" w:rsidR="00196F13" w:rsidRDefault="000522F2" w:rsidP="00196F13">
            <w:pPr>
              <w:pStyle w:val="NoSpacing"/>
              <w:keepNext/>
              <w:keepLines/>
              <w:rPr>
                <w:iCs/>
              </w:rPr>
            </w:pPr>
            <w:r>
              <w:t>Date</w:t>
            </w:r>
          </w:p>
        </w:tc>
      </w:tr>
      <w:tr w:rsidR="007B7FDE" w14:paraId="7B2C0570" w14:textId="77777777" w:rsidTr="00196F13">
        <w:tc>
          <w:tcPr>
            <w:tcW w:w="4536" w:type="dxa"/>
          </w:tcPr>
          <w:p w14:paraId="55FA40FF" w14:textId="77777777" w:rsidR="00196F13" w:rsidRDefault="00196F13" w:rsidP="00196F13">
            <w:pPr>
              <w:pStyle w:val="NoSpacing"/>
              <w:keepNext/>
              <w:keepLines/>
            </w:pPr>
          </w:p>
        </w:tc>
        <w:tc>
          <w:tcPr>
            <w:tcW w:w="426" w:type="dxa"/>
          </w:tcPr>
          <w:p w14:paraId="7C9C4D40" w14:textId="77777777" w:rsidR="00196F13" w:rsidRDefault="00196F13" w:rsidP="00196F13">
            <w:pPr>
              <w:pStyle w:val="NoSpacing"/>
              <w:keepNext/>
              <w:keepLines/>
            </w:pPr>
          </w:p>
        </w:tc>
        <w:tc>
          <w:tcPr>
            <w:tcW w:w="4394" w:type="dxa"/>
          </w:tcPr>
          <w:p w14:paraId="134C8F8E" w14:textId="77777777" w:rsidR="00196F13" w:rsidRDefault="00196F13" w:rsidP="00196F13">
            <w:pPr>
              <w:pStyle w:val="NoSpacing"/>
              <w:keepNext/>
              <w:keepLines/>
            </w:pPr>
          </w:p>
        </w:tc>
      </w:tr>
      <w:tr w:rsidR="007B7FDE" w14:paraId="168D68AC" w14:textId="77777777" w:rsidTr="00196F13">
        <w:tc>
          <w:tcPr>
            <w:tcW w:w="4536" w:type="dxa"/>
          </w:tcPr>
          <w:p w14:paraId="62D98522" w14:textId="77777777" w:rsidR="00196F13" w:rsidRDefault="00196F13" w:rsidP="00196F13">
            <w:pPr>
              <w:pStyle w:val="NoSpacing"/>
              <w:keepNext/>
              <w:keepLines/>
            </w:pPr>
          </w:p>
        </w:tc>
        <w:tc>
          <w:tcPr>
            <w:tcW w:w="426" w:type="dxa"/>
          </w:tcPr>
          <w:p w14:paraId="4DD55579" w14:textId="77777777" w:rsidR="00196F13" w:rsidRDefault="00196F13" w:rsidP="00196F13">
            <w:pPr>
              <w:pStyle w:val="NoSpacing"/>
              <w:keepNext/>
              <w:keepLines/>
            </w:pPr>
          </w:p>
        </w:tc>
        <w:tc>
          <w:tcPr>
            <w:tcW w:w="4394" w:type="dxa"/>
          </w:tcPr>
          <w:p w14:paraId="0C3CE0EC" w14:textId="77777777" w:rsidR="00196F13" w:rsidRDefault="000522F2" w:rsidP="00196F13">
            <w:pPr>
              <w:pStyle w:val="NoSpacing"/>
              <w:keepNext/>
              <w:keepLines/>
              <w:rPr>
                <w:iCs/>
              </w:rPr>
            </w:pPr>
            <w:r>
              <w:t>I have the authority to bind the proponent.</w:t>
            </w:r>
          </w:p>
        </w:tc>
      </w:tr>
    </w:tbl>
    <w:p w14:paraId="49F54508" w14:textId="77777777" w:rsidR="00BA3671" w:rsidRDefault="00BA3671" w:rsidP="00196F13">
      <w:pPr>
        <w:pStyle w:val="Heading1"/>
      </w:pPr>
    </w:p>
    <w:p w14:paraId="616626BC" w14:textId="77777777" w:rsidR="00BA3671" w:rsidRDefault="00BA3671">
      <w:pPr>
        <w:rPr>
          <w:rFonts w:cs="Arial"/>
          <w:b/>
          <w:bCs/>
          <w:caps/>
          <w:kern w:val="32"/>
          <w:sz w:val="28"/>
          <w:szCs w:val="32"/>
        </w:rPr>
      </w:pPr>
      <w:r>
        <w:br w:type="page"/>
      </w:r>
    </w:p>
    <w:p w14:paraId="26E8EA8B" w14:textId="77777777" w:rsidR="00196F13" w:rsidRDefault="000522F2" w:rsidP="00196F13">
      <w:pPr>
        <w:pStyle w:val="Heading1"/>
      </w:pPr>
      <w:bookmarkStart w:id="85" w:name="_Toc265393906"/>
      <w:bookmarkStart w:id="86" w:name="_Toc508719232"/>
      <w:r w:rsidRPr="00504829">
        <w:lastRenderedPageBreak/>
        <w:t xml:space="preserve">APPENDIX C – </w:t>
      </w:r>
      <w:r>
        <w:t>PRICING</w:t>
      </w:r>
      <w:bookmarkEnd w:id="85"/>
      <w:bookmarkEnd w:id="86"/>
    </w:p>
    <w:p w14:paraId="507A8DB8" w14:textId="77777777" w:rsidR="00196F13" w:rsidRPr="002167C6" w:rsidRDefault="000522F2" w:rsidP="00196F13">
      <w:pPr>
        <w:pStyle w:val="Heading-Appendix"/>
        <w:rPr>
          <w:lang w:val="en-GB"/>
        </w:rPr>
      </w:pPr>
      <w:r>
        <w:rPr>
          <w:lang w:val="en-GB"/>
        </w:rPr>
        <w:t>1.</w:t>
      </w:r>
      <w:r>
        <w:rPr>
          <w:lang w:val="en-GB"/>
        </w:rPr>
        <w:tab/>
      </w:r>
      <w:r w:rsidRPr="00A02757">
        <w:rPr>
          <w:lang w:val="en-GB"/>
        </w:rPr>
        <w:t xml:space="preserve">Instructions on How to </w:t>
      </w:r>
      <w:r>
        <w:rPr>
          <w:lang w:val="en-GB"/>
        </w:rPr>
        <w:t>Provide</w:t>
      </w:r>
      <w:r w:rsidRPr="00A02757">
        <w:rPr>
          <w:lang w:val="en-GB"/>
        </w:rPr>
        <w:t xml:space="preserve"> Pricing</w:t>
      </w:r>
    </w:p>
    <w:p w14:paraId="089BA0AB" w14:textId="77777777" w:rsidR="00196F13" w:rsidRDefault="000522F2" w:rsidP="00196F13">
      <w:pPr>
        <w:numPr>
          <w:ilvl w:val="0"/>
          <w:numId w:val="1"/>
        </w:numPr>
        <w:tabs>
          <w:tab w:val="clear" w:pos="1440"/>
          <w:tab w:val="num" w:pos="720"/>
        </w:tabs>
        <w:ind w:left="720"/>
      </w:pPr>
      <w:r>
        <w:t xml:space="preserve">Proponents should provide the information requested under section 3 below (“Required Pricing Information”) by reproducing and completing </w:t>
      </w:r>
      <w:r w:rsidR="00D129B5">
        <w:t>Annex B</w:t>
      </w:r>
      <w:r>
        <w:t xml:space="preserve"> </w:t>
      </w:r>
      <w:r w:rsidR="00D129B5">
        <w:t xml:space="preserve">attached </w:t>
      </w:r>
      <w:r>
        <w:t xml:space="preserve">in </w:t>
      </w:r>
      <w:r w:rsidR="00D129B5">
        <w:t>this</w:t>
      </w:r>
      <w:r>
        <w:t xml:space="preserve"> proposal, </w:t>
      </w:r>
      <w:r w:rsidR="007E751D">
        <w:t>and to be fully filled and signed</w:t>
      </w:r>
      <w:r>
        <w:t xml:space="preserve"> in their </w:t>
      </w:r>
      <w:r w:rsidR="00A7427F">
        <w:t>submission of the proposal</w:t>
      </w:r>
      <w:r>
        <w:t>.</w:t>
      </w:r>
    </w:p>
    <w:p w14:paraId="556F64E9" w14:textId="77777777" w:rsidR="00196F13" w:rsidRDefault="000522F2" w:rsidP="00196F13">
      <w:pPr>
        <w:numPr>
          <w:ilvl w:val="0"/>
          <w:numId w:val="1"/>
        </w:numPr>
        <w:tabs>
          <w:tab w:val="clear" w:pos="1440"/>
          <w:tab w:val="num" w:pos="720"/>
        </w:tabs>
        <w:ind w:left="720"/>
      </w:pPr>
      <w:r>
        <w:t>Pricing</w:t>
      </w:r>
      <w:r w:rsidRPr="00A02757">
        <w:t xml:space="preserve"> </w:t>
      </w:r>
      <w:r>
        <w:t>must</w:t>
      </w:r>
      <w:r w:rsidRPr="00A02757">
        <w:t xml:space="preserve"> be provided in </w:t>
      </w:r>
      <w:r>
        <w:t>Bermuda</w:t>
      </w:r>
      <w:r w:rsidRPr="00A02757">
        <w:t xml:space="preserve"> funds, inclusive of all applicable duties and taxes</w:t>
      </w:r>
      <w:r>
        <w:t>.</w:t>
      </w:r>
    </w:p>
    <w:p w14:paraId="2D7F1F9A" w14:textId="51F92604" w:rsidR="00196F13" w:rsidRPr="00E72BF8" w:rsidRDefault="000522F2" w:rsidP="00196F13">
      <w:pPr>
        <w:numPr>
          <w:ilvl w:val="0"/>
          <w:numId w:val="1"/>
        </w:numPr>
        <w:tabs>
          <w:tab w:val="clear" w:pos="1440"/>
          <w:tab w:val="num" w:pos="720"/>
        </w:tabs>
        <w:ind w:left="720"/>
      </w:pPr>
      <w:r>
        <w:rPr>
          <w:rFonts w:cs="Arial"/>
          <w:szCs w:val="20"/>
        </w:rPr>
        <w:t>Pricing</w:t>
      </w:r>
      <w:r w:rsidRPr="00A02757">
        <w:rPr>
          <w:rFonts w:cs="Arial"/>
          <w:szCs w:val="20"/>
        </w:rPr>
        <w:t xml:space="preserve"> quoted by the </w:t>
      </w:r>
      <w:r>
        <w:rPr>
          <w:rFonts w:cs="Arial"/>
          <w:szCs w:val="20"/>
        </w:rPr>
        <w:t>proponent</w:t>
      </w:r>
      <w:r w:rsidRPr="00A02757">
        <w:rPr>
          <w:rFonts w:cs="Arial"/>
          <w:szCs w:val="20"/>
        </w:rPr>
        <w:t xml:space="preserve"> </w:t>
      </w:r>
      <w:r>
        <w:rPr>
          <w:rFonts w:cs="Arial"/>
          <w:szCs w:val="20"/>
        </w:rPr>
        <w:t>must</w:t>
      </w:r>
      <w:bookmarkStart w:id="87" w:name="_GoBack"/>
      <w:bookmarkEnd w:id="87"/>
      <w:r>
        <w:rPr>
          <w:rFonts w:cs="Arial"/>
          <w:szCs w:val="20"/>
        </w:rPr>
        <w:t xml:space="preserve"> </w:t>
      </w:r>
      <w:r w:rsidRPr="00A02757">
        <w:rPr>
          <w:rFonts w:cs="Arial"/>
          <w:szCs w:val="20"/>
        </w:rPr>
        <w:t xml:space="preserve">be all-inclusive and </w:t>
      </w:r>
      <w:r>
        <w:rPr>
          <w:rFonts w:cs="Arial"/>
          <w:szCs w:val="20"/>
        </w:rPr>
        <w:t>must</w:t>
      </w:r>
      <w:r w:rsidRPr="00A02757">
        <w:rPr>
          <w:rFonts w:cs="Arial"/>
          <w:szCs w:val="20"/>
        </w:rPr>
        <w:t xml:space="preserve"> include </w:t>
      </w:r>
      <w:r w:rsidRPr="00A02757">
        <w:rPr>
          <w:lang w:val="en-GB"/>
        </w:rPr>
        <w:t>all labour and material costs, all travel and carriage costs, all insurance costs, all costs of delivery, all costs of installation and set-up, including any pre-delivery inspection charges, and all other overhead, including any fees or other charges required by law</w:t>
      </w:r>
      <w:r w:rsidRPr="00A02757">
        <w:rPr>
          <w:rFonts w:cs="Arial"/>
          <w:szCs w:val="20"/>
        </w:rPr>
        <w:t>.</w:t>
      </w:r>
    </w:p>
    <w:p w14:paraId="5E344988" w14:textId="1CAD6F53" w:rsidR="00E72BF8" w:rsidRPr="00A02757" w:rsidRDefault="00E72BF8" w:rsidP="00E72BF8">
      <w:pPr>
        <w:numPr>
          <w:ilvl w:val="0"/>
          <w:numId w:val="1"/>
        </w:numPr>
        <w:tabs>
          <w:tab w:val="clear" w:pos="1440"/>
          <w:tab w:val="num" w:pos="1350"/>
        </w:tabs>
        <w:ind w:left="720"/>
      </w:pPr>
      <w:r w:rsidRPr="00E72BF8">
        <w:t>All Work to complete the trenching, installation and reinstatement as detailed on the drawings and in these Technical Specifications shall be covered within the prices in Annex B- Price Form. All prices shall be all-inclusive and include all preliminary set up costs, labour, equipment and materials to complete each task. If a specific task is not identified separately, the Contractor shall assume that it is included as part of another related listed item or items.</w:t>
      </w:r>
    </w:p>
    <w:p w14:paraId="00EC3270" w14:textId="77777777" w:rsidR="00196F13" w:rsidRPr="00A02757" w:rsidRDefault="000522F2" w:rsidP="00196F13">
      <w:pPr>
        <w:pStyle w:val="Heading-Appendix"/>
        <w:rPr>
          <w:lang w:val="en-US"/>
        </w:rPr>
      </w:pPr>
      <w:r>
        <w:rPr>
          <w:lang w:val="en-GB"/>
        </w:rPr>
        <w:t>2.</w:t>
      </w:r>
      <w:r>
        <w:rPr>
          <w:lang w:val="en-GB"/>
        </w:rPr>
        <w:tab/>
      </w:r>
      <w:r w:rsidRPr="00A02757">
        <w:rPr>
          <w:lang w:val="en-GB"/>
        </w:rPr>
        <w:t>Evaluation of Pricing</w:t>
      </w:r>
    </w:p>
    <w:p w14:paraId="00579DDA" w14:textId="77777777" w:rsidR="00196F13" w:rsidRPr="00C03CD7" w:rsidRDefault="000522F2" w:rsidP="00196F13">
      <w:pPr>
        <w:rPr>
          <w:color w:val="000000" w:themeColor="text1"/>
        </w:rPr>
      </w:pPr>
      <w:r w:rsidRPr="00C03CD7">
        <w:rPr>
          <w:color w:val="000000" w:themeColor="text1"/>
        </w:rPr>
        <w:t xml:space="preserve">Pricing is worth </w:t>
      </w:r>
      <w:r w:rsidR="008E34A4">
        <w:rPr>
          <w:rFonts w:eastAsia="Arial" w:cs="Arial"/>
          <w:b/>
          <w:szCs w:val="20"/>
        </w:rPr>
        <w:t>35</w:t>
      </w:r>
      <w:r w:rsidR="008E34A4" w:rsidRPr="00FD714F">
        <w:rPr>
          <w:b/>
        </w:rPr>
        <w:t xml:space="preserve"> </w:t>
      </w:r>
      <w:r w:rsidRPr="00FD714F">
        <w:rPr>
          <w:b/>
        </w:rPr>
        <w:t>points</w:t>
      </w:r>
      <w:r w:rsidRPr="00C03CD7">
        <w:rPr>
          <w:color w:val="000000" w:themeColor="text1"/>
        </w:rPr>
        <w:t xml:space="preserve"> of the total score.</w:t>
      </w:r>
    </w:p>
    <w:p w14:paraId="3C4F5949" w14:textId="77777777" w:rsidR="007B7FDE" w:rsidRDefault="00123328">
      <w:pPr>
        <w:rPr>
          <w:rFonts w:eastAsia="Arial" w:cs="Arial"/>
          <w:color w:val="000000"/>
        </w:rPr>
      </w:pPr>
      <w:r>
        <w:rPr>
          <w:rFonts w:eastAsia="Arial" w:cs="Arial"/>
          <w:color w:val="000000"/>
        </w:rPr>
        <w:t xml:space="preserve">Pricing will </w:t>
      </w:r>
      <w:r w:rsidR="000522F2" w:rsidRPr="009B4895">
        <w:rPr>
          <w:rFonts w:eastAsia="Arial" w:cs="Arial"/>
          <w:color w:val="000000"/>
        </w:rPr>
        <w:t xml:space="preserve">be </w:t>
      </w:r>
      <w:r w:rsidR="00201EAA">
        <w:rPr>
          <w:rFonts w:eastAsia="Arial" w:cs="Arial"/>
          <w:color w:val="000000"/>
        </w:rPr>
        <w:t xml:space="preserve">scored </w:t>
      </w:r>
      <w:r>
        <w:rPr>
          <w:rFonts w:eastAsia="Arial" w:cs="Arial"/>
          <w:color w:val="000000"/>
        </w:rPr>
        <w:t>as follows</w:t>
      </w:r>
      <w:r w:rsidR="00201EAA">
        <w:rPr>
          <w:rFonts w:eastAsia="Arial" w:cs="Arial"/>
          <w:color w:val="000000"/>
        </w:rPr>
        <w:t>”</w:t>
      </w:r>
    </w:p>
    <w:p w14:paraId="4B21277C" w14:textId="77777777" w:rsidR="000453B4" w:rsidRPr="0083138B" w:rsidRDefault="000453B4" w:rsidP="000453B4">
      <w:pPr>
        <w:pBdr>
          <w:top w:val="nil"/>
          <w:left w:val="nil"/>
          <w:bottom w:val="nil"/>
          <w:right w:val="nil"/>
          <w:between w:val="nil"/>
          <w:bar w:val="nil"/>
        </w:pBdr>
        <w:spacing w:after="240"/>
        <w:jc w:val="both"/>
      </w:pPr>
      <w:r w:rsidRPr="0083138B">
        <w:rPr>
          <w:rFonts w:eastAsia="Arial" w:cs="Arial"/>
          <w:color w:val="000000"/>
        </w:rPr>
        <w:t>Pricing will be scored based on a relative pricing formula using the rates set out in the pricing form. Each proponent will receive a percentage of the total possible points allocated to price for the particular category it has bid on, which will be calculated in accordance with the following formula:</w:t>
      </w:r>
    </w:p>
    <w:p w14:paraId="51F4ABF1" w14:textId="77777777" w:rsidR="000453B4" w:rsidRPr="00161153" w:rsidRDefault="000453B4" w:rsidP="000453B4">
      <w:pPr>
        <w:pBdr>
          <w:top w:val="nil"/>
          <w:left w:val="nil"/>
          <w:bottom w:val="nil"/>
          <w:right w:val="nil"/>
          <w:between w:val="nil"/>
          <w:bar w:val="nil"/>
        </w:pBdr>
        <w:spacing w:after="240"/>
        <w:jc w:val="both"/>
        <w:rPr>
          <w:rFonts w:ascii="Cambria Math" w:eastAsia="Arial" w:hAnsi="Cambria Math" w:cs="Cambria Math"/>
          <w:b/>
          <w:bCs/>
          <w:color w:val="000000"/>
        </w:rPr>
      </w:pPr>
      <w:r w:rsidRPr="00161153">
        <w:rPr>
          <w:rFonts w:ascii="Cambria Math" w:eastAsia="Arial" w:hAnsi="Cambria Math" w:cs="Cambria Math"/>
          <w:b/>
          <w:bCs/>
          <w:color w:val="000000"/>
        </w:rPr>
        <w:t>𝑙𝑜𝑤𝑒𝑠𝑡</w:t>
      </w:r>
      <w:r w:rsidRPr="00161153">
        <w:rPr>
          <w:rFonts w:eastAsia="Arial" w:cs="Arial"/>
          <w:b/>
          <w:bCs/>
          <w:color w:val="000000"/>
        </w:rPr>
        <w:t xml:space="preserve"> </w:t>
      </w:r>
      <w:r w:rsidRPr="00161153">
        <w:rPr>
          <w:rFonts w:ascii="Cambria Math" w:eastAsia="Arial" w:hAnsi="Cambria Math" w:cs="Cambria Math"/>
          <w:b/>
          <w:bCs/>
          <w:color w:val="000000"/>
        </w:rPr>
        <w:t>𝑝𝑟𝑖𝑐𝑒</w:t>
      </w:r>
      <w:r w:rsidRPr="00161153">
        <w:rPr>
          <w:rFonts w:eastAsia="Arial" w:cs="Arial"/>
          <w:b/>
          <w:bCs/>
          <w:color w:val="000000"/>
        </w:rPr>
        <w:t xml:space="preserve"> ÷ </w:t>
      </w:r>
      <w:r w:rsidRPr="00161153">
        <w:rPr>
          <w:rFonts w:ascii="Cambria Math" w:eastAsia="Arial" w:hAnsi="Cambria Math" w:cs="Cambria Math"/>
          <w:b/>
          <w:bCs/>
          <w:color w:val="000000"/>
        </w:rPr>
        <w:t>𝑝𝑟𝑜𝑝𝑜𝑛𝑒𝑛𝑡</w:t>
      </w:r>
      <w:r w:rsidRPr="00161153">
        <w:rPr>
          <w:rFonts w:eastAsia="Arial" w:cs="Arial"/>
          <w:b/>
          <w:bCs/>
          <w:color w:val="000000"/>
        </w:rPr>
        <w:t xml:space="preserve"> ′ </w:t>
      </w:r>
      <w:r w:rsidRPr="00161153">
        <w:rPr>
          <w:rFonts w:ascii="Cambria Math" w:eastAsia="Arial" w:hAnsi="Cambria Math" w:cs="Cambria Math"/>
          <w:b/>
          <w:bCs/>
          <w:color w:val="000000"/>
        </w:rPr>
        <w:t>𝑠</w:t>
      </w:r>
      <w:r w:rsidRPr="00161153">
        <w:rPr>
          <w:rFonts w:eastAsia="Arial" w:cs="Arial"/>
          <w:b/>
          <w:bCs/>
          <w:color w:val="000000"/>
        </w:rPr>
        <w:t xml:space="preserve"> </w:t>
      </w:r>
      <w:r w:rsidRPr="00161153">
        <w:rPr>
          <w:rFonts w:ascii="Cambria Math" w:eastAsia="Arial" w:hAnsi="Cambria Math" w:cs="Cambria Math"/>
          <w:b/>
          <w:bCs/>
          <w:color w:val="000000"/>
        </w:rPr>
        <w:t>𝑝𝑟𝑖𝑐𝑒</w:t>
      </w:r>
      <w:r w:rsidRPr="00161153">
        <w:rPr>
          <w:rFonts w:eastAsia="Arial" w:cs="Arial"/>
          <w:b/>
          <w:bCs/>
          <w:color w:val="000000"/>
        </w:rPr>
        <w:t xml:space="preserve"> × </w:t>
      </w:r>
      <w:r w:rsidRPr="00161153">
        <w:rPr>
          <w:rFonts w:ascii="Cambria Math" w:eastAsia="Arial" w:hAnsi="Cambria Math" w:cs="Cambria Math"/>
          <w:b/>
          <w:bCs/>
          <w:color w:val="000000"/>
        </w:rPr>
        <w:t>𝑤𝑒𝑖𝑔ℎ𝑡𝑖𝑛𝑔</w:t>
      </w:r>
      <w:r w:rsidRPr="00161153">
        <w:rPr>
          <w:rFonts w:eastAsia="Arial" w:cs="Arial"/>
          <w:b/>
          <w:bCs/>
          <w:color w:val="000000"/>
        </w:rPr>
        <w:t xml:space="preserve"> = </w:t>
      </w:r>
      <w:r w:rsidRPr="00161153">
        <w:rPr>
          <w:rFonts w:ascii="Cambria Math" w:eastAsia="Arial" w:hAnsi="Cambria Math" w:cs="Cambria Math"/>
          <w:b/>
          <w:bCs/>
          <w:color w:val="000000"/>
        </w:rPr>
        <w:t>𝑝𝑟𝑜𝑝𝑜𝑛𝑒𝑛𝑡</w:t>
      </w:r>
      <w:r w:rsidRPr="00161153">
        <w:rPr>
          <w:rFonts w:eastAsia="Arial" w:cs="Arial"/>
          <w:b/>
          <w:bCs/>
          <w:color w:val="000000"/>
        </w:rPr>
        <w:t xml:space="preserve"> ′ </w:t>
      </w:r>
      <w:r w:rsidRPr="00161153">
        <w:rPr>
          <w:rFonts w:ascii="Cambria Math" w:eastAsia="Arial" w:hAnsi="Cambria Math" w:cs="Cambria Math"/>
          <w:b/>
          <w:bCs/>
          <w:color w:val="000000"/>
        </w:rPr>
        <w:t>𝑠</w:t>
      </w:r>
      <w:r w:rsidRPr="00161153">
        <w:rPr>
          <w:rFonts w:eastAsia="Arial" w:cs="Arial"/>
          <w:b/>
          <w:bCs/>
          <w:color w:val="000000"/>
        </w:rPr>
        <w:t xml:space="preserve"> </w:t>
      </w:r>
      <w:r w:rsidRPr="00161153">
        <w:rPr>
          <w:rFonts w:ascii="Cambria Math" w:eastAsia="Arial" w:hAnsi="Cambria Math" w:cs="Cambria Math"/>
          <w:b/>
          <w:bCs/>
          <w:color w:val="000000"/>
        </w:rPr>
        <w:t>𝑝𝑟𝑖𝑐𝑖𝑛𝑔</w:t>
      </w:r>
      <w:r w:rsidRPr="00161153">
        <w:rPr>
          <w:rFonts w:eastAsia="Arial" w:cs="Arial"/>
          <w:b/>
          <w:bCs/>
          <w:color w:val="000000"/>
        </w:rPr>
        <w:t xml:space="preserve"> </w:t>
      </w:r>
      <w:r w:rsidRPr="00161153">
        <w:rPr>
          <w:rFonts w:ascii="Cambria Math" w:eastAsia="Arial" w:hAnsi="Cambria Math" w:cs="Cambria Math"/>
          <w:b/>
          <w:bCs/>
          <w:color w:val="000000"/>
        </w:rPr>
        <w:t>𝑝𝑜𝑖𝑛𝑡</w:t>
      </w:r>
    </w:p>
    <w:p w14:paraId="32752BF8" w14:textId="77777777" w:rsidR="007B7FDE" w:rsidRDefault="000522F2">
      <w:r>
        <w:rPr>
          <w:rFonts w:eastAsia="Arial" w:cs="Arial"/>
          <w:color w:val="000000"/>
        </w:rPr>
        <w:t>In addition to any rights to verify, clarify and supplement,</w:t>
      </w:r>
    </w:p>
    <w:p w14:paraId="5424A6C1" w14:textId="77777777" w:rsidR="007B7FDE" w:rsidRDefault="000522F2">
      <w:r>
        <w:rPr>
          <w:rFonts w:eastAsia="Arial" w:cs="Arial"/>
          <w:color w:val="000000"/>
        </w:rPr>
        <w:t xml:space="preserve">The </w:t>
      </w:r>
      <w:r w:rsidR="0060238C">
        <w:rPr>
          <w:rFonts w:eastAsia="Arial" w:cs="Arial"/>
          <w:color w:val="000000"/>
        </w:rPr>
        <w:t>BLDC</w:t>
      </w:r>
      <w:r>
        <w:rPr>
          <w:rFonts w:eastAsia="Arial" w:cs="Arial"/>
          <w:color w:val="000000"/>
        </w:rPr>
        <w:t xml:space="preserve"> will examine the responses to determine whether they are complete, whether any computational errors have been made, whether the documents have been properly signed, and whether the bids are generally in order.</w:t>
      </w:r>
    </w:p>
    <w:p w14:paraId="1D1E15E7" w14:textId="77777777" w:rsidR="00196F13" w:rsidRDefault="000522F2" w:rsidP="00196F13">
      <w:pPr>
        <w:rPr>
          <w:lang w:val="en-US"/>
        </w:rPr>
      </w:pPr>
      <w:r>
        <w:rPr>
          <w:lang w:val="en-US"/>
        </w:rPr>
        <w:t xml:space="preserve">In addition to any rights to verify, clarify and supplement, </w:t>
      </w:r>
    </w:p>
    <w:p w14:paraId="263B05F4" w14:textId="77777777" w:rsidR="00196F13" w:rsidRPr="00CF368A" w:rsidRDefault="000522F2" w:rsidP="00A7625E">
      <w:pPr>
        <w:pStyle w:val="ListParagraph"/>
        <w:numPr>
          <w:ilvl w:val="0"/>
          <w:numId w:val="10"/>
        </w:numPr>
        <w:ind w:left="709" w:hanging="643"/>
        <w:contextualSpacing w:val="0"/>
      </w:pPr>
      <w:r w:rsidRPr="00CF368A">
        <w:t xml:space="preserve">The </w:t>
      </w:r>
      <w:r w:rsidR="0060238C">
        <w:t>BLDC</w:t>
      </w:r>
      <w:r w:rsidRPr="00CF368A">
        <w:t xml:space="preserve"> will examine the responses to determine whether they are complete, whether any computational errors have been made, whether the documents have been properly signed, and whether the bids are generally in order.</w:t>
      </w:r>
    </w:p>
    <w:p w14:paraId="41601C9C" w14:textId="77777777" w:rsidR="00196F13" w:rsidRDefault="000522F2" w:rsidP="00A7625E">
      <w:pPr>
        <w:pStyle w:val="ListParagraph"/>
        <w:numPr>
          <w:ilvl w:val="0"/>
          <w:numId w:val="10"/>
        </w:numPr>
        <w:ind w:left="709" w:hanging="643"/>
        <w:contextualSpacing w:val="0"/>
      </w:pPr>
      <w:r w:rsidRPr="00CF368A">
        <w:t>Arithmetical errors will be rectified on the following basis:</w:t>
      </w:r>
    </w:p>
    <w:p w14:paraId="1F3664A4" w14:textId="77777777" w:rsidR="00196F13" w:rsidRDefault="000522F2" w:rsidP="00A7625E">
      <w:pPr>
        <w:pStyle w:val="ListParagraph"/>
        <w:numPr>
          <w:ilvl w:val="1"/>
          <w:numId w:val="10"/>
        </w:numPr>
        <w:ind w:left="1134" w:hanging="501"/>
        <w:contextualSpacing w:val="0"/>
      </w:pPr>
      <w:r w:rsidRPr="00CF368A">
        <w:lastRenderedPageBreak/>
        <w:t xml:space="preserve">Where there is a discrepancy between the unit price and the total price that is obtained by multiplying the unit price and quantity, the unit price shall prevail and the total price shall be corrected. If the </w:t>
      </w:r>
      <w:r>
        <w:t>proponent</w:t>
      </w:r>
      <w:r w:rsidRPr="00CF368A">
        <w:t xml:space="preserve"> does not accept the correction of errors, its Bid will be rejected. If there is a discrepancy between words and figures the amount in words will prevail;</w:t>
      </w:r>
    </w:p>
    <w:p w14:paraId="04BFA480" w14:textId="77777777" w:rsidR="00196F13" w:rsidRDefault="000522F2" w:rsidP="00A7625E">
      <w:pPr>
        <w:pStyle w:val="ListParagraph"/>
        <w:numPr>
          <w:ilvl w:val="1"/>
          <w:numId w:val="10"/>
        </w:numPr>
        <w:ind w:left="1134" w:hanging="501"/>
        <w:contextualSpacing w:val="0"/>
      </w:pPr>
      <w:r w:rsidRPr="00CF368A">
        <w:t>Where there is a discrepancy between the amounts in figures and in words, the amounts in words will govern; and</w:t>
      </w:r>
    </w:p>
    <w:p w14:paraId="47166976" w14:textId="77777777" w:rsidR="00196F13" w:rsidRPr="003309AE" w:rsidRDefault="000522F2" w:rsidP="00A7625E">
      <w:pPr>
        <w:pStyle w:val="ListParagraph"/>
        <w:numPr>
          <w:ilvl w:val="1"/>
          <w:numId w:val="10"/>
        </w:numPr>
        <w:ind w:left="1134" w:hanging="501"/>
        <w:contextualSpacing w:val="0"/>
      </w:pPr>
      <w:r w:rsidRPr="00CF368A">
        <w:t>Where there is a discrepancy between the individual lump sums and the total amounts derived for the sum of the individual lump sum, the individual lump sum as quoted will govern, and the total amount will be corrected.</w:t>
      </w:r>
    </w:p>
    <w:p w14:paraId="41D8BF17" w14:textId="77777777" w:rsidR="00196F13" w:rsidRPr="00A02757" w:rsidRDefault="000522F2" w:rsidP="00196F13">
      <w:pPr>
        <w:pStyle w:val="Heading-Appendix"/>
        <w:rPr>
          <w:lang w:val="en-US"/>
        </w:rPr>
      </w:pPr>
      <w:r>
        <w:rPr>
          <w:lang w:val="en-US"/>
        </w:rPr>
        <w:t>3.</w:t>
      </w:r>
      <w:r>
        <w:rPr>
          <w:lang w:val="en-US"/>
        </w:rPr>
        <w:tab/>
        <w:t xml:space="preserve">Required </w:t>
      </w:r>
      <w:r w:rsidRPr="00A02757">
        <w:rPr>
          <w:lang w:val="en-US"/>
        </w:rPr>
        <w:t xml:space="preserve">Pricing </w:t>
      </w:r>
      <w:r>
        <w:rPr>
          <w:lang w:val="en-US"/>
        </w:rPr>
        <w:t>Information</w:t>
      </w:r>
      <w:r w:rsidRPr="00A02757">
        <w:rPr>
          <w:lang w:val="en-US"/>
        </w:rPr>
        <w:t xml:space="preserve"> </w:t>
      </w:r>
    </w:p>
    <w:p w14:paraId="3327AC6C" w14:textId="77777777" w:rsidR="001D219C" w:rsidRDefault="001D219C">
      <w:pPr>
        <w:spacing w:before="0"/>
      </w:pPr>
    </w:p>
    <w:p w14:paraId="140E87A0" w14:textId="77777777" w:rsidR="00196F13" w:rsidRPr="00A02757" w:rsidRDefault="000522F2">
      <w:pPr>
        <w:spacing w:before="0"/>
        <w:rPr>
          <w:b/>
          <w:szCs w:val="20"/>
          <w:lang w:val="en-GB"/>
        </w:rPr>
      </w:pPr>
      <w:r>
        <w:t xml:space="preserve">See Annex B </w:t>
      </w:r>
      <w:r w:rsidR="001E0BB1">
        <w:t>–</w:t>
      </w:r>
      <w:r>
        <w:t xml:space="preserve"> </w:t>
      </w:r>
      <w:r w:rsidR="00770E8C">
        <w:t xml:space="preserve">Proposal Price Breakdown </w:t>
      </w:r>
      <w:r w:rsidR="001E0BB1">
        <w:t>Form</w:t>
      </w:r>
      <w:r w:rsidR="007E751D">
        <w:t xml:space="preserve">  </w:t>
      </w:r>
    </w:p>
    <w:p w14:paraId="0C75B72E" w14:textId="77777777" w:rsidR="00196F13" w:rsidRDefault="000522F2" w:rsidP="00196F13">
      <w:pPr>
        <w:rPr>
          <w:szCs w:val="20"/>
        </w:rPr>
      </w:pPr>
      <w:r>
        <w:rPr>
          <w:szCs w:val="20"/>
        </w:rPr>
        <w:br w:type="page"/>
      </w:r>
      <w:bookmarkStart w:id="88" w:name="_Toc265393907"/>
    </w:p>
    <w:p w14:paraId="1B012014" w14:textId="77777777" w:rsidR="00196F13" w:rsidRPr="00516CB1" w:rsidRDefault="000522F2" w:rsidP="00196F13">
      <w:pPr>
        <w:pStyle w:val="Heading1"/>
        <w:rPr>
          <w:snapToGrid w:val="0"/>
        </w:rPr>
      </w:pPr>
      <w:bookmarkStart w:id="89" w:name="_Toc508719233"/>
      <w:r w:rsidRPr="00622379">
        <w:lastRenderedPageBreak/>
        <w:t>APPENDIX D – RFP PARTICULARS</w:t>
      </w:r>
      <w:bookmarkEnd w:id="88"/>
      <w:bookmarkEnd w:id="89"/>
    </w:p>
    <w:p w14:paraId="153853DE" w14:textId="77777777" w:rsidR="00196F13" w:rsidRPr="00FF1A18" w:rsidRDefault="000522F2" w:rsidP="00196F13">
      <w:pPr>
        <w:pStyle w:val="Heading2"/>
      </w:pPr>
      <w:bookmarkStart w:id="90" w:name="_Toc390267989"/>
      <w:bookmarkStart w:id="91" w:name="_Toc508719234"/>
      <w:r w:rsidRPr="00603FF8">
        <w:t>A</w:t>
      </w:r>
      <w:r w:rsidRPr="00FF1A18">
        <w:t>. THE DELIVERABLES</w:t>
      </w:r>
      <w:bookmarkEnd w:id="90"/>
      <w:bookmarkEnd w:id="91"/>
    </w:p>
    <w:p w14:paraId="2CF632C2" w14:textId="77777777" w:rsidR="009D737D" w:rsidRDefault="009D737D" w:rsidP="009D737D">
      <w:pPr>
        <w:spacing w:before="0" w:line="248" w:lineRule="auto"/>
        <w:ind w:right="51"/>
      </w:pPr>
      <w:r>
        <w:t xml:space="preserve">The Works involve the supply and installation of new HDPE water transfer main, sanitary sewer force main, reclaim water transfer main and PVC communication conduit of sizes and locations as shown on the Contract Drawings. </w:t>
      </w:r>
    </w:p>
    <w:p w14:paraId="7C05FE69" w14:textId="77777777" w:rsidR="009D737D" w:rsidRPr="00BD2131" w:rsidRDefault="009D737D" w:rsidP="009D737D">
      <w:pPr>
        <w:spacing w:before="0"/>
      </w:pPr>
    </w:p>
    <w:p w14:paraId="0CFDFC5B" w14:textId="77777777" w:rsidR="001D219C" w:rsidRPr="001D219C" w:rsidRDefault="001D219C" w:rsidP="001D219C">
      <w:pPr>
        <w:spacing w:before="0" w:after="115" w:line="248" w:lineRule="auto"/>
        <w:ind w:right="51"/>
      </w:pPr>
      <w:r w:rsidRPr="001D219C">
        <w:t xml:space="preserve">The Summary of Works consist of: </w:t>
      </w:r>
    </w:p>
    <w:p w14:paraId="06C6EC6E" w14:textId="77777777" w:rsidR="001D219C" w:rsidRPr="001D219C" w:rsidRDefault="001D219C" w:rsidP="001D219C">
      <w:pPr>
        <w:numPr>
          <w:ilvl w:val="0"/>
          <w:numId w:val="27"/>
        </w:numPr>
        <w:spacing w:before="0" w:line="249" w:lineRule="auto"/>
        <w:contextualSpacing/>
      </w:pPr>
      <w:r w:rsidRPr="001D219C">
        <w:t xml:space="preserve">Contractor identification of existing utilities and coordination for new piping installed in existing trenches.   </w:t>
      </w:r>
    </w:p>
    <w:p w14:paraId="1868E260" w14:textId="77777777" w:rsidR="001D219C" w:rsidRPr="001D219C" w:rsidRDefault="001D219C" w:rsidP="001D219C">
      <w:pPr>
        <w:numPr>
          <w:ilvl w:val="0"/>
          <w:numId w:val="27"/>
        </w:numPr>
        <w:spacing w:before="0" w:line="249" w:lineRule="auto"/>
        <w:contextualSpacing/>
      </w:pPr>
      <w:r w:rsidRPr="001D219C">
        <w:t xml:space="preserve">Open trench excavation, pipe installation, backfilling, compaction and site restoration.    </w:t>
      </w:r>
    </w:p>
    <w:p w14:paraId="0AC12903" w14:textId="77777777" w:rsidR="001D219C" w:rsidRPr="001D219C" w:rsidRDefault="001D219C" w:rsidP="001D219C">
      <w:pPr>
        <w:numPr>
          <w:ilvl w:val="0"/>
          <w:numId w:val="27"/>
        </w:numPr>
        <w:spacing w:before="0" w:line="249" w:lineRule="auto"/>
        <w:contextualSpacing/>
      </w:pPr>
      <w:r w:rsidRPr="001D219C">
        <w:t xml:space="preserve">Installation of combination air release valves in concrete brick manholes at high points along the sanitary sewer force main, where shown on the Contract Drawings.  </w:t>
      </w:r>
    </w:p>
    <w:p w14:paraId="2F4F0B0B" w14:textId="77777777" w:rsidR="001D219C" w:rsidRPr="001D219C" w:rsidRDefault="001D219C" w:rsidP="001D219C">
      <w:pPr>
        <w:numPr>
          <w:ilvl w:val="0"/>
          <w:numId w:val="27"/>
        </w:numPr>
        <w:spacing w:before="0" w:line="249" w:lineRule="auto"/>
        <w:contextualSpacing/>
      </w:pPr>
      <w:r w:rsidRPr="001D219C">
        <w:t xml:space="preserve">Installation of wastewater lift stations.   </w:t>
      </w:r>
    </w:p>
    <w:p w14:paraId="06676C42" w14:textId="77777777" w:rsidR="001D219C" w:rsidRPr="001D219C" w:rsidRDefault="001D219C" w:rsidP="001D219C">
      <w:pPr>
        <w:numPr>
          <w:ilvl w:val="0"/>
          <w:numId w:val="27"/>
        </w:numPr>
        <w:spacing w:before="0" w:line="249" w:lineRule="auto"/>
        <w:contextualSpacing/>
      </w:pPr>
      <w:r w:rsidRPr="001D219C">
        <w:t xml:space="preserve">Installation of ejector stations.  </w:t>
      </w:r>
    </w:p>
    <w:p w14:paraId="48B0C97D" w14:textId="77777777" w:rsidR="001D219C" w:rsidRPr="001D219C" w:rsidRDefault="001D219C" w:rsidP="001D219C">
      <w:pPr>
        <w:numPr>
          <w:ilvl w:val="0"/>
          <w:numId w:val="27"/>
        </w:numPr>
        <w:spacing w:before="0" w:line="249" w:lineRule="auto"/>
        <w:contextualSpacing/>
      </w:pPr>
      <w:r w:rsidRPr="001D219C">
        <w:t xml:space="preserve">Installation of flushing connections where shown on the Contract Drawings.   </w:t>
      </w:r>
    </w:p>
    <w:p w14:paraId="412E8C03" w14:textId="77777777" w:rsidR="001D219C" w:rsidRPr="001D219C" w:rsidRDefault="001D219C" w:rsidP="001D219C">
      <w:pPr>
        <w:numPr>
          <w:ilvl w:val="0"/>
          <w:numId w:val="27"/>
        </w:numPr>
        <w:spacing w:before="0" w:line="249" w:lineRule="auto"/>
        <w:contextualSpacing/>
      </w:pPr>
      <w:r w:rsidRPr="001D219C">
        <w:t xml:space="preserve">Installation of communication hand holes where shown on the Contract Drawings.  </w:t>
      </w:r>
    </w:p>
    <w:p w14:paraId="31BE337F" w14:textId="77777777" w:rsidR="001D219C" w:rsidRPr="001D219C" w:rsidRDefault="001D219C" w:rsidP="001D219C">
      <w:pPr>
        <w:numPr>
          <w:ilvl w:val="0"/>
          <w:numId w:val="27"/>
        </w:numPr>
        <w:spacing w:before="0" w:line="249" w:lineRule="auto"/>
        <w:contextualSpacing/>
      </w:pPr>
      <w:r w:rsidRPr="001D219C">
        <w:t xml:space="preserve">Installation of electrical raceway systems including conduit, equipment pads, electrical enclosures, and electrical </w:t>
      </w:r>
      <w:proofErr w:type="spellStart"/>
      <w:r w:rsidRPr="001D219C">
        <w:t>handholes</w:t>
      </w:r>
      <w:proofErr w:type="spellEnd"/>
      <w:r w:rsidRPr="001D219C">
        <w:t xml:space="preserve">.  </w:t>
      </w:r>
    </w:p>
    <w:p w14:paraId="68CA51E5" w14:textId="77777777" w:rsidR="001D219C" w:rsidRPr="001D219C" w:rsidRDefault="001D219C" w:rsidP="001D219C">
      <w:pPr>
        <w:numPr>
          <w:ilvl w:val="0"/>
          <w:numId w:val="27"/>
        </w:numPr>
        <w:spacing w:before="0" w:line="249" w:lineRule="auto"/>
        <w:contextualSpacing/>
      </w:pPr>
      <w:r w:rsidRPr="001D219C">
        <w:t xml:space="preserve">Installation of all other piping, fittings and accessories for completion of work to full operational capacity.   </w:t>
      </w:r>
    </w:p>
    <w:p w14:paraId="34B4B853" w14:textId="77777777" w:rsidR="001D219C" w:rsidRDefault="001D219C" w:rsidP="001D219C">
      <w:pPr>
        <w:numPr>
          <w:ilvl w:val="0"/>
          <w:numId w:val="27"/>
        </w:numPr>
        <w:spacing w:before="0" w:line="249" w:lineRule="auto"/>
        <w:contextualSpacing/>
      </w:pPr>
      <w:r w:rsidRPr="001D219C">
        <w:t>Hydrostatic pipe testing (Force</w:t>
      </w:r>
      <w:r>
        <w:t xml:space="preserve"> Main) &amp; </w:t>
      </w:r>
      <w:r w:rsidRPr="001D219C">
        <w:t xml:space="preserve">Low Pressure Air-Testing of Gravity Sewer </w:t>
      </w:r>
    </w:p>
    <w:p w14:paraId="141024D7" w14:textId="77777777" w:rsidR="001D219C" w:rsidRPr="001D219C" w:rsidRDefault="001D219C" w:rsidP="001D219C">
      <w:pPr>
        <w:spacing w:before="0" w:line="249" w:lineRule="auto"/>
        <w:ind w:left="900"/>
        <w:contextualSpacing/>
      </w:pPr>
      <w:r w:rsidRPr="001D219C">
        <w:t xml:space="preserve">    </w:t>
      </w:r>
    </w:p>
    <w:p w14:paraId="4A621A08" w14:textId="77777777" w:rsidR="001D219C" w:rsidRPr="001D219C" w:rsidRDefault="001D219C" w:rsidP="001D219C">
      <w:pPr>
        <w:spacing w:before="0" w:line="249" w:lineRule="auto"/>
      </w:pPr>
      <w:r w:rsidRPr="001D219C">
        <w:t xml:space="preserve">For the Work Under this Contract the BLDC shall furnish:    </w:t>
      </w:r>
    </w:p>
    <w:p w14:paraId="2F6AD297" w14:textId="3A265CC5" w:rsidR="00585F85" w:rsidRDefault="00585F85" w:rsidP="00585F85">
      <w:pPr>
        <w:pStyle w:val="ListParagraph"/>
        <w:numPr>
          <w:ilvl w:val="0"/>
          <w:numId w:val="42"/>
        </w:numPr>
        <w:spacing w:before="0" w:line="249" w:lineRule="auto"/>
      </w:pPr>
      <w:r>
        <w:t>3,750 LF of 6" HDPE Green Stripe Pipe</w:t>
      </w:r>
    </w:p>
    <w:p w14:paraId="301DADB1" w14:textId="35F15F40" w:rsidR="00585F85" w:rsidRDefault="00585F85" w:rsidP="00585F85">
      <w:pPr>
        <w:pStyle w:val="ListParagraph"/>
        <w:numPr>
          <w:ilvl w:val="0"/>
          <w:numId w:val="42"/>
        </w:numPr>
        <w:spacing w:before="0" w:line="249" w:lineRule="auto"/>
      </w:pPr>
      <w:r>
        <w:t>1,040 LF of 8” HDPE Blue Stripe Pipe</w:t>
      </w:r>
    </w:p>
    <w:p w14:paraId="7D9D3A09" w14:textId="4E53D41B" w:rsidR="00585F85" w:rsidRDefault="00585F85" w:rsidP="00585F85">
      <w:pPr>
        <w:pStyle w:val="ListParagraph"/>
        <w:numPr>
          <w:ilvl w:val="0"/>
          <w:numId w:val="42"/>
        </w:numPr>
        <w:spacing w:before="0" w:line="249" w:lineRule="auto"/>
      </w:pPr>
      <w:r>
        <w:t>5,475 LF of 4” Schedule 40 PVC Conduit</w:t>
      </w:r>
    </w:p>
    <w:p w14:paraId="13C86A33" w14:textId="21E4F423" w:rsidR="00585F85" w:rsidRDefault="00585F85" w:rsidP="00585F85">
      <w:pPr>
        <w:pStyle w:val="ListParagraph"/>
        <w:numPr>
          <w:ilvl w:val="0"/>
          <w:numId w:val="42"/>
        </w:numPr>
        <w:spacing w:before="0" w:line="249" w:lineRule="auto"/>
      </w:pPr>
      <w:r>
        <w:t>1,225 LF of 3” Schedule 40 PVC Conduit</w:t>
      </w:r>
    </w:p>
    <w:p w14:paraId="0A9EF4FB" w14:textId="3C53B1E3" w:rsidR="00585F85" w:rsidRDefault="00585F85" w:rsidP="00585F85">
      <w:pPr>
        <w:pStyle w:val="ListParagraph"/>
        <w:numPr>
          <w:ilvl w:val="0"/>
          <w:numId w:val="42"/>
        </w:numPr>
        <w:spacing w:before="0" w:line="249" w:lineRule="auto"/>
      </w:pPr>
      <w:r>
        <w:t>3,685 LF of 2” Schedule 40 PVC Conduit</w:t>
      </w:r>
    </w:p>
    <w:p w14:paraId="0F28FB7B" w14:textId="61372971" w:rsidR="00585F85" w:rsidRDefault="00585F85" w:rsidP="00585F85">
      <w:pPr>
        <w:pStyle w:val="ListParagraph"/>
        <w:numPr>
          <w:ilvl w:val="0"/>
          <w:numId w:val="42"/>
        </w:numPr>
        <w:spacing w:before="0" w:line="249" w:lineRule="auto"/>
      </w:pPr>
      <w:r>
        <w:t>50 LF of 1.5” Schedule 40 PVC Conduit</w:t>
      </w:r>
    </w:p>
    <w:p w14:paraId="32445D4D" w14:textId="5CB18D3E" w:rsidR="00585F85" w:rsidRDefault="00585F85" w:rsidP="00585F85">
      <w:pPr>
        <w:pStyle w:val="ListParagraph"/>
        <w:numPr>
          <w:ilvl w:val="0"/>
          <w:numId w:val="42"/>
        </w:numPr>
        <w:spacing w:before="0" w:line="249" w:lineRule="auto"/>
      </w:pPr>
      <w:r>
        <w:t>200 LF of 1” Schedule 40 PVC Conduit</w:t>
      </w:r>
    </w:p>
    <w:p w14:paraId="03BC0E9F" w14:textId="3DA7B201" w:rsidR="00585F85" w:rsidRDefault="00585F85" w:rsidP="00585F85">
      <w:pPr>
        <w:pStyle w:val="ListParagraph"/>
        <w:numPr>
          <w:ilvl w:val="0"/>
          <w:numId w:val="42"/>
        </w:numPr>
        <w:spacing w:before="0" w:line="249" w:lineRule="auto"/>
      </w:pPr>
      <w:r>
        <w:t xml:space="preserve">One (1) 2-inch Combination Air Release Valve for Sanitary Sewer Application  </w:t>
      </w:r>
    </w:p>
    <w:p w14:paraId="60898D5A" w14:textId="6EB091B4" w:rsidR="00585F85" w:rsidRDefault="00585F85" w:rsidP="00585F85">
      <w:pPr>
        <w:pStyle w:val="ListParagraph"/>
        <w:numPr>
          <w:ilvl w:val="0"/>
          <w:numId w:val="42"/>
        </w:numPr>
        <w:spacing w:before="0" w:line="249" w:lineRule="auto"/>
      </w:pPr>
      <w:r>
        <w:t xml:space="preserve">Two (6) Ejector Pumps </w:t>
      </w:r>
    </w:p>
    <w:p w14:paraId="18009A40" w14:textId="37C9A6E2" w:rsidR="00585F85" w:rsidRDefault="00585F85" w:rsidP="00585F85">
      <w:pPr>
        <w:pStyle w:val="ListParagraph"/>
        <w:numPr>
          <w:ilvl w:val="0"/>
          <w:numId w:val="42"/>
        </w:numPr>
        <w:spacing w:before="0" w:line="249" w:lineRule="auto"/>
      </w:pPr>
      <w:r>
        <w:t xml:space="preserve">Four (4) Lift Stations </w:t>
      </w:r>
    </w:p>
    <w:p w14:paraId="6A2A59F2" w14:textId="57EF4BA3" w:rsidR="00585F85" w:rsidRDefault="00585F85" w:rsidP="00585F85">
      <w:pPr>
        <w:pStyle w:val="ListParagraph"/>
        <w:numPr>
          <w:ilvl w:val="0"/>
          <w:numId w:val="42"/>
        </w:numPr>
        <w:spacing w:before="0" w:line="249" w:lineRule="auto"/>
      </w:pPr>
      <w:r>
        <w:t xml:space="preserve">Two (2) Main Line Lift Station </w:t>
      </w:r>
    </w:p>
    <w:p w14:paraId="75C98ACD" w14:textId="65548D85" w:rsidR="00585F85" w:rsidRDefault="00585F85" w:rsidP="00585F85">
      <w:pPr>
        <w:pStyle w:val="ListParagraph"/>
        <w:numPr>
          <w:ilvl w:val="0"/>
          <w:numId w:val="42"/>
        </w:numPr>
        <w:spacing w:before="0" w:line="249" w:lineRule="auto"/>
      </w:pPr>
      <w:r>
        <w:t>2,220 LF of 4” PVC Gravity Lateral Piping</w:t>
      </w:r>
    </w:p>
    <w:p w14:paraId="1DE46703" w14:textId="7A4F032A" w:rsidR="001D219C" w:rsidRPr="001D219C" w:rsidRDefault="00585F85" w:rsidP="00585F85">
      <w:pPr>
        <w:pStyle w:val="ListParagraph"/>
        <w:numPr>
          <w:ilvl w:val="0"/>
          <w:numId w:val="42"/>
        </w:numPr>
        <w:spacing w:before="0" w:line="249" w:lineRule="auto"/>
      </w:pPr>
      <w:r>
        <w:t xml:space="preserve">Twelve (12) </w:t>
      </w:r>
      <w:proofErr w:type="spellStart"/>
      <w:r>
        <w:t>handholes</w:t>
      </w:r>
      <w:proofErr w:type="spellEnd"/>
      <w:r>
        <w:t>/</w:t>
      </w:r>
      <w:proofErr w:type="spellStart"/>
      <w:r>
        <w:t>pullboxes</w:t>
      </w:r>
      <w:proofErr w:type="spellEnd"/>
      <w:r w:rsidR="00FD4EF3">
        <w:tab/>
      </w:r>
    </w:p>
    <w:p w14:paraId="5E509CE1" w14:textId="77777777" w:rsidR="001D219C" w:rsidRPr="001D219C" w:rsidRDefault="001D219C" w:rsidP="001D219C">
      <w:pPr>
        <w:spacing w:before="0" w:line="249" w:lineRule="auto"/>
      </w:pPr>
    </w:p>
    <w:p w14:paraId="559F45D2" w14:textId="2F9176C8" w:rsidR="001D219C" w:rsidRPr="001D219C" w:rsidRDefault="001D219C" w:rsidP="001D219C">
      <w:pPr>
        <w:spacing w:before="0" w:line="249" w:lineRule="auto"/>
      </w:pPr>
      <w:r w:rsidRPr="001D219C">
        <w:t>The piping shall be picked up by the contractor from the BLDC pipe storage facility located at Lot 100 on Orange Hole road. The Contractor shall provide piping in all quantities and sizes above what is being provided by BLDC. All other materials shall be picked up at the BLDC warehouse located at Building P4 E Unit, #2 Wharf Street, St. George's DD03.</w:t>
      </w:r>
    </w:p>
    <w:p w14:paraId="5A465A36" w14:textId="77777777" w:rsidR="001D219C" w:rsidRPr="001D219C" w:rsidRDefault="001D219C" w:rsidP="001D219C">
      <w:pPr>
        <w:spacing w:before="0" w:line="249" w:lineRule="auto"/>
      </w:pPr>
    </w:p>
    <w:p w14:paraId="57FFAA0C" w14:textId="77777777" w:rsidR="001D219C" w:rsidRPr="001D219C" w:rsidRDefault="001D219C" w:rsidP="001D219C">
      <w:pPr>
        <w:spacing w:before="0" w:line="249" w:lineRule="auto"/>
      </w:pPr>
      <w:r w:rsidRPr="001D219C">
        <w:t xml:space="preserve">The Contractor will be responsible for the transport of all materials to storage on site or off site.  </w:t>
      </w:r>
    </w:p>
    <w:p w14:paraId="062B85CD" w14:textId="77777777" w:rsidR="001D219C" w:rsidRPr="001D219C" w:rsidRDefault="001D219C" w:rsidP="001D219C">
      <w:pPr>
        <w:spacing w:before="0" w:line="249" w:lineRule="auto"/>
      </w:pPr>
    </w:p>
    <w:p w14:paraId="4EB8AB1D" w14:textId="77777777" w:rsidR="001D219C" w:rsidRPr="001D219C" w:rsidRDefault="001D219C" w:rsidP="001D219C">
      <w:pPr>
        <w:spacing w:before="0" w:line="249" w:lineRule="auto"/>
      </w:pPr>
      <w:r w:rsidRPr="001D219C">
        <w:lastRenderedPageBreak/>
        <w:t xml:space="preserve">The Project shall be constructed under the FIDIC Conditions of Short Form of Contract and Annex </w:t>
      </w:r>
      <w:proofErr w:type="gramStart"/>
      <w:r w:rsidRPr="001D219C">
        <w:t>A</w:t>
      </w:r>
      <w:proofErr w:type="gramEnd"/>
      <w:r w:rsidRPr="001D219C">
        <w:t xml:space="preserve"> Form of Agreement Appendix; Particulars Condition (</w:t>
      </w:r>
      <w:r w:rsidRPr="001D219C">
        <w:rPr>
          <w:b/>
          <w:i/>
        </w:rPr>
        <w:t>Part A &amp; B</w:t>
      </w:r>
      <w:r w:rsidRPr="001D219C">
        <w:t xml:space="preserve">).  </w:t>
      </w:r>
    </w:p>
    <w:p w14:paraId="1D8966BB" w14:textId="77777777" w:rsidR="006C34C3" w:rsidRPr="006C34C3" w:rsidRDefault="006C34C3" w:rsidP="006C34C3">
      <w:pPr>
        <w:spacing w:before="0" w:line="249" w:lineRule="auto"/>
      </w:pPr>
    </w:p>
    <w:p w14:paraId="3B36DCB1" w14:textId="77777777" w:rsidR="00196F13" w:rsidRDefault="000522F2" w:rsidP="00196F13">
      <w:pPr>
        <w:pStyle w:val="Heading2"/>
      </w:pPr>
      <w:bookmarkStart w:id="92" w:name="_Toc390267990"/>
      <w:bookmarkStart w:id="93" w:name="_Toc508719235"/>
      <w:r w:rsidRPr="00603FF8">
        <w:t xml:space="preserve">B. </w:t>
      </w:r>
      <w:bookmarkEnd w:id="92"/>
      <w:bookmarkEnd w:id="93"/>
      <w:r w:rsidR="001D219C">
        <w:t>WORK CLOSURE</w:t>
      </w:r>
      <w:r w:rsidR="002C1D18">
        <w:t xml:space="preserve"> &amp;TRAFFIC MANAGEMENT</w:t>
      </w:r>
    </w:p>
    <w:p w14:paraId="42BD3417" w14:textId="77777777" w:rsidR="00953B14" w:rsidRDefault="00953B14" w:rsidP="00A7625E">
      <w:pPr>
        <w:pStyle w:val="ListParagraph"/>
        <w:numPr>
          <w:ilvl w:val="0"/>
          <w:numId w:val="19"/>
        </w:numPr>
        <w:spacing w:before="0"/>
        <w:rPr>
          <w:bCs/>
        </w:rPr>
      </w:pPr>
      <w:r w:rsidRPr="00161153">
        <w:rPr>
          <w:bCs/>
        </w:rPr>
        <w:t>T</w:t>
      </w:r>
      <w:r w:rsidR="001E0BB1" w:rsidRPr="00161153">
        <w:rPr>
          <w:bCs/>
        </w:rPr>
        <w:t xml:space="preserve">he </w:t>
      </w:r>
      <w:r>
        <w:rPr>
          <w:bCs/>
        </w:rPr>
        <w:t>s</w:t>
      </w:r>
      <w:r w:rsidR="001E0BB1" w:rsidRPr="00161153">
        <w:rPr>
          <w:bCs/>
        </w:rPr>
        <w:t xml:space="preserve">elected proponent will be responsible for </w:t>
      </w:r>
      <w:r>
        <w:rPr>
          <w:bCs/>
        </w:rPr>
        <w:t>the following items:</w:t>
      </w:r>
    </w:p>
    <w:p w14:paraId="6F841C43" w14:textId="77777777" w:rsidR="001E0BB1" w:rsidRDefault="00562F0C" w:rsidP="00A7625E">
      <w:pPr>
        <w:pStyle w:val="ListParagraph"/>
        <w:numPr>
          <w:ilvl w:val="1"/>
          <w:numId w:val="19"/>
        </w:numPr>
        <w:spacing w:before="0"/>
        <w:rPr>
          <w:bCs/>
        </w:rPr>
      </w:pPr>
      <w:r>
        <w:rPr>
          <w:bCs/>
        </w:rPr>
        <w:t xml:space="preserve">Management of </w:t>
      </w:r>
      <w:r w:rsidR="00953B14">
        <w:rPr>
          <w:bCs/>
        </w:rPr>
        <w:t>T</w:t>
      </w:r>
      <w:r w:rsidR="001E0BB1" w:rsidRPr="00161153">
        <w:rPr>
          <w:bCs/>
        </w:rPr>
        <w:t xml:space="preserve">raffic during working </w:t>
      </w:r>
      <w:r>
        <w:rPr>
          <w:bCs/>
        </w:rPr>
        <w:t xml:space="preserve">and non working </w:t>
      </w:r>
      <w:r w:rsidR="001E0BB1" w:rsidRPr="00161153">
        <w:rPr>
          <w:bCs/>
        </w:rPr>
        <w:t xml:space="preserve">hours at this </w:t>
      </w:r>
      <w:r w:rsidR="001E0BB1" w:rsidRPr="007F6099">
        <w:rPr>
          <w:bCs/>
        </w:rPr>
        <w:t>site.</w:t>
      </w:r>
    </w:p>
    <w:p w14:paraId="3A3D223D" w14:textId="40B1A4D3" w:rsidR="000A7F65" w:rsidRPr="00693049" w:rsidRDefault="000A7F65" w:rsidP="00A7625E">
      <w:pPr>
        <w:pStyle w:val="ListParagraph"/>
        <w:numPr>
          <w:ilvl w:val="1"/>
          <w:numId w:val="19"/>
        </w:numPr>
        <w:spacing w:before="0" w:after="200" w:line="276" w:lineRule="auto"/>
      </w:pPr>
      <w:r w:rsidRPr="000A7F65">
        <w:rPr>
          <w:bCs/>
        </w:rPr>
        <w:t xml:space="preserve">Conformance with </w:t>
      </w:r>
      <w:r>
        <w:rPr>
          <w:bCs/>
        </w:rPr>
        <w:t>all</w:t>
      </w:r>
      <w:r w:rsidRPr="000A7F65">
        <w:rPr>
          <w:bCs/>
        </w:rPr>
        <w:t xml:space="preserve"> Ministry of Public Works Department of Highways permit requirements </w:t>
      </w:r>
    </w:p>
    <w:p w14:paraId="7A0D0538" w14:textId="1A61A766" w:rsidR="00693049" w:rsidRDefault="00693049" w:rsidP="00693049">
      <w:pPr>
        <w:pStyle w:val="ListParagraph"/>
        <w:numPr>
          <w:ilvl w:val="1"/>
          <w:numId w:val="19"/>
        </w:numPr>
        <w:spacing w:before="0" w:after="200" w:line="276" w:lineRule="auto"/>
      </w:pPr>
      <w:r w:rsidRPr="00693049">
        <w:t>The Contractor is responsible for maintaining the security of the site area</w:t>
      </w:r>
    </w:p>
    <w:p w14:paraId="56574737" w14:textId="77777777" w:rsidR="00843098" w:rsidRDefault="001E5A3E" w:rsidP="00A7625E">
      <w:pPr>
        <w:pStyle w:val="ListParagraph"/>
        <w:numPr>
          <w:ilvl w:val="1"/>
          <w:numId w:val="19"/>
        </w:numPr>
        <w:spacing w:before="0"/>
        <w:rPr>
          <w:bCs/>
        </w:rPr>
      </w:pPr>
      <w:r>
        <w:rPr>
          <w:bCs/>
        </w:rPr>
        <w:t>Protection of existing utilities</w:t>
      </w:r>
      <w:r w:rsidR="00562F0C">
        <w:rPr>
          <w:bCs/>
        </w:rPr>
        <w:t xml:space="preserve"> and properties</w:t>
      </w:r>
      <w:r>
        <w:rPr>
          <w:bCs/>
        </w:rPr>
        <w:t>.</w:t>
      </w:r>
    </w:p>
    <w:p w14:paraId="6D53E6A3" w14:textId="77777777" w:rsidR="00196F13" w:rsidRDefault="000522F2" w:rsidP="00196F13">
      <w:pPr>
        <w:pStyle w:val="Heading2"/>
      </w:pPr>
      <w:bookmarkStart w:id="94" w:name="_Toc508719236"/>
      <w:r>
        <w:t>C. MANDATORY SUBMISSION REQUIREMENTS</w:t>
      </w:r>
      <w:bookmarkEnd w:id="94"/>
    </w:p>
    <w:p w14:paraId="46C3FD5D" w14:textId="77777777" w:rsidR="00196F13" w:rsidRDefault="000522F2" w:rsidP="006E06C6">
      <w:pPr>
        <w:pStyle w:val="Heading3"/>
      </w:pPr>
      <w:r>
        <w:rPr>
          <w:rFonts w:cs="Times New Roman"/>
          <w:color w:val="000000"/>
          <w:szCs w:val="28"/>
        </w:rPr>
        <w:t>1.</w:t>
      </w:r>
      <w:r>
        <w:rPr>
          <w:rFonts w:cs="Times New Roman"/>
          <w:color w:val="000000"/>
          <w:szCs w:val="28"/>
        </w:rPr>
        <w:tab/>
      </w:r>
      <w:r w:rsidRPr="0093788D">
        <w:rPr>
          <w:b/>
        </w:rPr>
        <w:t>Submission Form (Appendix B)</w:t>
      </w:r>
    </w:p>
    <w:p w14:paraId="67DBC641" w14:textId="77777777" w:rsidR="00196F13" w:rsidRDefault="000522F2" w:rsidP="00196F13">
      <w:r>
        <w:t>Each proposal must include a Submission Form (Appendix B) completed and signed by an authorized representative of the proponent.</w:t>
      </w:r>
    </w:p>
    <w:p w14:paraId="755193E9" w14:textId="77777777" w:rsidR="0093788D" w:rsidRDefault="000522F2" w:rsidP="0093788D">
      <w:pPr>
        <w:pStyle w:val="Heading3"/>
        <w:rPr>
          <w:rFonts w:cs="Times New Roman"/>
          <w:szCs w:val="24"/>
        </w:rPr>
      </w:pPr>
      <w:r w:rsidRPr="00B634B2">
        <w:rPr>
          <w:b/>
        </w:rPr>
        <w:t>2.</w:t>
      </w:r>
      <w:r>
        <w:tab/>
      </w:r>
      <w:r w:rsidR="00B634B2" w:rsidRPr="00B634B2">
        <w:rPr>
          <w:b/>
        </w:rPr>
        <w:t>Submission of</w:t>
      </w:r>
      <w:r w:rsidR="00B634B2">
        <w:t xml:space="preserve"> </w:t>
      </w:r>
      <w:r w:rsidR="006E06C6" w:rsidRPr="0093788D">
        <w:rPr>
          <w:b/>
        </w:rPr>
        <w:t>Certificate of Confirmation of Non-Collusion (Appendix E)</w:t>
      </w:r>
      <w:r w:rsidR="0093788D" w:rsidRPr="0093788D">
        <w:rPr>
          <w:rFonts w:cs="Times New Roman"/>
          <w:szCs w:val="24"/>
        </w:rPr>
        <w:t xml:space="preserve"> </w:t>
      </w:r>
    </w:p>
    <w:p w14:paraId="55A44BDA" w14:textId="77777777" w:rsidR="0093788D" w:rsidRPr="006E06C6" w:rsidRDefault="0093788D" w:rsidP="0093788D">
      <w:pPr>
        <w:pStyle w:val="Heading3"/>
        <w:rPr>
          <w:rFonts w:cs="Times New Roman"/>
          <w:szCs w:val="24"/>
        </w:rPr>
      </w:pPr>
      <w:r w:rsidRPr="006E06C6">
        <w:rPr>
          <w:rFonts w:cs="Times New Roman"/>
          <w:szCs w:val="24"/>
        </w:rPr>
        <w:t>Each proposal must include a completed and duly signed copy of the Certificate of Confirmation of Non-Collusion form</w:t>
      </w:r>
    </w:p>
    <w:p w14:paraId="1AFECDED" w14:textId="77777777" w:rsidR="0093788D" w:rsidRDefault="0093788D" w:rsidP="006E06C6">
      <w:pPr>
        <w:pStyle w:val="Heading3"/>
      </w:pPr>
      <w:r w:rsidRPr="00B634B2">
        <w:rPr>
          <w:b/>
        </w:rPr>
        <w:t>3.</w:t>
      </w:r>
      <w:r>
        <w:tab/>
      </w:r>
      <w:r w:rsidR="00B634B2" w:rsidRPr="00B634B2">
        <w:rPr>
          <w:b/>
        </w:rPr>
        <w:t xml:space="preserve">Submission of a </w:t>
      </w:r>
      <w:r w:rsidRPr="0093788D">
        <w:rPr>
          <w:b/>
        </w:rPr>
        <w:t xml:space="preserve">Signed </w:t>
      </w:r>
      <w:r>
        <w:rPr>
          <w:b/>
        </w:rPr>
        <w:t xml:space="preserve">Form of </w:t>
      </w:r>
      <w:r w:rsidRPr="0093788D">
        <w:rPr>
          <w:b/>
        </w:rPr>
        <w:t xml:space="preserve">Agreement </w:t>
      </w:r>
      <w:r w:rsidR="00B634B2">
        <w:rPr>
          <w:b/>
        </w:rPr>
        <w:t>(</w:t>
      </w:r>
      <w:r w:rsidRPr="0093788D">
        <w:rPr>
          <w:b/>
        </w:rPr>
        <w:t>Annex A</w:t>
      </w:r>
      <w:r w:rsidR="00B634B2">
        <w:t>)</w:t>
      </w:r>
    </w:p>
    <w:p w14:paraId="3C2ECDDF" w14:textId="77777777" w:rsidR="0093788D" w:rsidRPr="0093788D" w:rsidRDefault="0093788D" w:rsidP="0093788D">
      <w:pPr>
        <w:pStyle w:val="ListParagraph"/>
        <w:numPr>
          <w:ilvl w:val="1"/>
          <w:numId w:val="34"/>
        </w:numPr>
        <w:spacing w:before="0" w:after="160" w:line="259" w:lineRule="auto"/>
        <w:rPr>
          <w:sz w:val="24"/>
        </w:rPr>
      </w:pPr>
      <w:r w:rsidRPr="0093788D">
        <w:rPr>
          <w:sz w:val="24"/>
        </w:rPr>
        <w:t>Sign the First Page- acknowledgment</w:t>
      </w:r>
      <w:r>
        <w:rPr>
          <w:sz w:val="24"/>
        </w:rPr>
        <w:t xml:space="preserve"> (First Page)</w:t>
      </w:r>
    </w:p>
    <w:p w14:paraId="6A9CB681" w14:textId="77777777" w:rsidR="0093788D" w:rsidRPr="0093788D" w:rsidRDefault="0093788D" w:rsidP="0093788D">
      <w:pPr>
        <w:pStyle w:val="ListParagraph"/>
        <w:numPr>
          <w:ilvl w:val="1"/>
          <w:numId w:val="34"/>
        </w:numPr>
        <w:spacing w:before="0" w:after="160" w:line="259" w:lineRule="auto"/>
        <w:rPr>
          <w:sz w:val="24"/>
        </w:rPr>
      </w:pPr>
      <w:r w:rsidRPr="0093788D">
        <w:rPr>
          <w:sz w:val="24"/>
        </w:rPr>
        <w:t>Fill the tender Amount offer and Sign</w:t>
      </w:r>
      <w:r w:rsidR="00B634B2">
        <w:rPr>
          <w:sz w:val="24"/>
        </w:rPr>
        <w:t xml:space="preserve"> the Acceptance</w:t>
      </w:r>
      <w:r w:rsidRPr="0093788D">
        <w:rPr>
          <w:sz w:val="24"/>
        </w:rPr>
        <w:t xml:space="preserve"> (second Page)</w:t>
      </w:r>
    </w:p>
    <w:p w14:paraId="1912728B" w14:textId="77777777" w:rsidR="0093788D" w:rsidRPr="0093788D" w:rsidRDefault="0093788D" w:rsidP="0093788D">
      <w:pPr>
        <w:pStyle w:val="ListParagraph"/>
        <w:numPr>
          <w:ilvl w:val="1"/>
          <w:numId w:val="34"/>
        </w:numPr>
        <w:spacing w:before="0" w:after="160" w:line="259" w:lineRule="auto"/>
        <w:rPr>
          <w:sz w:val="24"/>
        </w:rPr>
      </w:pPr>
      <w:r w:rsidRPr="0093788D">
        <w:rPr>
          <w:sz w:val="24"/>
        </w:rPr>
        <w:t>Initialize all Pages of Annex A- where it is stated Initial. (</w:t>
      </w:r>
      <w:r w:rsidRPr="0093788D">
        <w:rPr>
          <w:color w:val="FF0000"/>
          <w:sz w:val="24"/>
        </w:rPr>
        <w:t>all pages shall be initialized</w:t>
      </w:r>
      <w:r w:rsidRPr="0093788D">
        <w:rPr>
          <w:sz w:val="24"/>
        </w:rPr>
        <w:t>)</w:t>
      </w:r>
    </w:p>
    <w:p w14:paraId="73C105C0" w14:textId="77777777" w:rsidR="00196F13" w:rsidRDefault="0093788D" w:rsidP="006E06C6">
      <w:pPr>
        <w:pStyle w:val="Heading3"/>
      </w:pPr>
      <w:r w:rsidRPr="00B634B2">
        <w:rPr>
          <w:b/>
        </w:rPr>
        <w:t>4.</w:t>
      </w:r>
      <w:r>
        <w:tab/>
      </w:r>
      <w:r w:rsidR="00B634B2" w:rsidRPr="00B634B2">
        <w:rPr>
          <w:b/>
        </w:rPr>
        <w:t>Proposal Price Breakdown -</w:t>
      </w:r>
      <w:r w:rsidR="00B634B2">
        <w:t xml:space="preserve"> </w:t>
      </w:r>
      <w:r w:rsidR="000522F2" w:rsidRPr="0093788D">
        <w:rPr>
          <w:b/>
        </w:rPr>
        <w:t>Pricing (</w:t>
      </w:r>
      <w:r w:rsidR="00B634B2">
        <w:rPr>
          <w:b/>
        </w:rPr>
        <w:t>Annex B</w:t>
      </w:r>
      <w:r w:rsidR="000522F2" w:rsidRPr="0093788D">
        <w:rPr>
          <w:b/>
        </w:rPr>
        <w:t>)</w:t>
      </w:r>
    </w:p>
    <w:p w14:paraId="4F068CFC" w14:textId="77777777" w:rsidR="00196F13" w:rsidRDefault="000522F2" w:rsidP="00196F13">
      <w:r>
        <w:t xml:space="preserve">Each proposal must include pricing information that complies with the instructions contained in </w:t>
      </w:r>
      <w:r w:rsidR="00770E8C">
        <w:t>and Annex B (proposal Price Breakdown and comply with all requirements in Appendix C (pricing) :</w:t>
      </w:r>
    </w:p>
    <w:p w14:paraId="495B91AA" w14:textId="77777777" w:rsidR="00770E8C" w:rsidRPr="00770E8C" w:rsidRDefault="00770E8C" w:rsidP="00770E8C">
      <w:pPr>
        <w:pStyle w:val="ListParagraph"/>
        <w:numPr>
          <w:ilvl w:val="0"/>
          <w:numId w:val="35"/>
        </w:numPr>
        <w:spacing w:before="0" w:after="160" w:line="259" w:lineRule="auto"/>
        <w:rPr>
          <w:sz w:val="24"/>
        </w:rPr>
      </w:pPr>
      <w:r w:rsidRPr="00770E8C">
        <w:rPr>
          <w:sz w:val="24"/>
        </w:rPr>
        <w:t xml:space="preserve">Fill The </w:t>
      </w:r>
      <w:r>
        <w:rPr>
          <w:sz w:val="24"/>
        </w:rPr>
        <w:t xml:space="preserve">unit </w:t>
      </w:r>
      <w:r w:rsidRPr="00770E8C">
        <w:rPr>
          <w:sz w:val="24"/>
        </w:rPr>
        <w:t xml:space="preserve">rates and total Sum in addition to the Labour &amp; equipment rates </w:t>
      </w:r>
    </w:p>
    <w:p w14:paraId="58EFF2BC" w14:textId="77777777" w:rsidR="00770E8C" w:rsidRPr="00770E8C" w:rsidRDefault="00770E8C" w:rsidP="00770E8C">
      <w:pPr>
        <w:pStyle w:val="ListParagraph"/>
        <w:numPr>
          <w:ilvl w:val="0"/>
          <w:numId w:val="35"/>
        </w:numPr>
        <w:spacing w:before="0" w:after="160" w:line="259" w:lineRule="auto"/>
        <w:rPr>
          <w:sz w:val="24"/>
        </w:rPr>
      </w:pPr>
      <w:r w:rsidRPr="00770E8C">
        <w:rPr>
          <w:sz w:val="24"/>
        </w:rPr>
        <w:t>Sign both pages under the Tender lump sum cost and Labor &amp; equipment rates</w:t>
      </w:r>
    </w:p>
    <w:p w14:paraId="083FF72F" w14:textId="77777777" w:rsidR="00196F13" w:rsidRPr="005D6497" w:rsidRDefault="000522F2" w:rsidP="006E06C6">
      <w:pPr>
        <w:pStyle w:val="Heading3"/>
      </w:pPr>
      <w:r w:rsidRPr="006D39E8">
        <w:rPr>
          <w:b/>
        </w:rPr>
        <w:t>3.</w:t>
      </w:r>
      <w:r>
        <w:tab/>
      </w:r>
      <w:r w:rsidRPr="00770E8C">
        <w:rPr>
          <w:b/>
        </w:rPr>
        <w:t>Other Mandatory Submission Requirements</w:t>
      </w:r>
      <w:r w:rsidR="006D39E8">
        <w:rPr>
          <w:b/>
        </w:rPr>
        <w:t xml:space="preserve"> to fill and Sign </w:t>
      </w:r>
    </w:p>
    <w:p w14:paraId="18FA743C" w14:textId="77777777" w:rsidR="00EC2310" w:rsidRDefault="00EC2310" w:rsidP="006D39E8">
      <w:pPr>
        <w:pStyle w:val="ListParagraph"/>
        <w:numPr>
          <w:ilvl w:val="0"/>
          <w:numId w:val="36"/>
        </w:numPr>
        <w:spacing w:before="0" w:line="259" w:lineRule="auto"/>
        <w:rPr>
          <w:rFonts w:ascii="Calibri" w:eastAsia="Calibri" w:hAnsi="Calibri"/>
          <w:b/>
          <w:sz w:val="24"/>
          <w:bdr w:val="none" w:sz="0" w:space="0" w:color="auto"/>
          <w:lang w:val="en-US"/>
        </w:rPr>
      </w:pPr>
      <w:r w:rsidRPr="00EC2310">
        <w:rPr>
          <w:rFonts w:ascii="Calibri" w:eastAsia="Calibri" w:hAnsi="Calibri"/>
          <w:sz w:val="24"/>
          <w:bdr w:val="none" w:sz="0" w:space="0" w:color="auto"/>
          <w:lang w:val="en-US"/>
        </w:rPr>
        <w:t xml:space="preserve">Under </w:t>
      </w:r>
      <w:r>
        <w:rPr>
          <w:rFonts w:ascii="Calibri" w:eastAsia="Calibri" w:hAnsi="Calibri"/>
          <w:b/>
          <w:sz w:val="24"/>
          <w:bdr w:val="none" w:sz="0" w:space="0" w:color="auto"/>
          <w:lang w:val="en-US"/>
        </w:rPr>
        <w:t>Annex C</w:t>
      </w:r>
    </w:p>
    <w:p w14:paraId="5B49D113" w14:textId="77777777" w:rsidR="00EC2310" w:rsidRPr="00EC2310" w:rsidRDefault="00EC2310" w:rsidP="00EC2310">
      <w:pPr>
        <w:pStyle w:val="ListParagraph"/>
        <w:numPr>
          <w:ilvl w:val="1"/>
          <w:numId w:val="36"/>
        </w:numPr>
        <w:spacing w:before="0" w:line="259" w:lineRule="auto"/>
        <w:rPr>
          <w:rFonts w:ascii="Calibri" w:eastAsia="Calibri" w:hAnsi="Calibri"/>
          <w:sz w:val="24"/>
          <w:bdr w:val="none" w:sz="0" w:space="0" w:color="auto"/>
          <w:lang w:val="en-US"/>
        </w:rPr>
      </w:pPr>
      <w:r w:rsidRPr="00EC2310">
        <w:rPr>
          <w:rFonts w:ascii="Calibri" w:eastAsia="Calibri" w:hAnsi="Calibri"/>
          <w:sz w:val="24"/>
          <w:bdr w:val="none" w:sz="0" w:space="0" w:color="auto"/>
          <w:lang w:val="en-US"/>
        </w:rPr>
        <w:t>Initialize The Specification List</w:t>
      </w:r>
      <w:r w:rsidR="00AE5DD4">
        <w:rPr>
          <w:rFonts w:ascii="Calibri" w:eastAsia="Calibri" w:hAnsi="Calibri"/>
          <w:sz w:val="24"/>
          <w:bdr w:val="none" w:sz="0" w:space="0" w:color="auto"/>
          <w:lang w:val="en-US"/>
        </w:rPr>
        <w:t xml:space="preserve"> page</w:t>
      </w:r>
      <w:r w:rsidRPr="00EC2310">
        <w:rPr>
          <w:rFonts w:ascii="Calibri" w:eastAsia="Calibri" w:hAnsi="Calibri"/>
          <w:sz w:val="24"/>
          <w:bdr w:val="none" w:sz="0" w:space="0" w:color="auto"/>
          <w:lang w:val="en-US"/>
        </w:rPr>
        <w:t xml:space="preserve"> for Concurrence  </w:t>
      </w:r>
    </w:p>
    <w:p w14:paraId="39E6B758" w14:textId="77777777" w:rsidR="006D39E8" w:rsidRPr="006D39E8" w:rsidRDefault="006D39E8" w:rsidP="006D39E8">
      <w:pPr>
        <w:pStyle w:val="ListParagraph"/>
        <w:numPr>
          <w:ilvl w:val="0"/>
          <w:numId w:val="36"/>
        </w:numPr>
        <w:spacing w:before="0" w:line="259" w:lineRule="auto"/>
        <w:rPr>
          <w:rFonts w:ascii="Calibri" w:eastAsia="Calibri" w:hAnsi="Calibri"/>
          <w:b/>
          <w:sz w:val="24"/>
          <w:bdr w:val="none" w:sz="0" w:space="0" w:color="auto"/>
          <w:lang w:val="en-US"/>
        </w:rPr>
      </w:pPr>
      <w:r w:rsidRPr="006D39E8">
        <w:rPr>
          <w:rFonts w:ascii="Calibri" w:eastAsia="Calibri" w:hAnsi="Calibri"/>
          <w:sz w:val="24"/>
          <w:bdr w:val="none" w:sz="0" w:space="0" w:color="auto"/>
          <w:lang w:val="en-US"/>
        </w:rPr>
        <w:t xml:space="preserve">Under </w:t>
      </w:r>
      <w:r w:rsidRPr="006D39E8">
        <w:rPr>
          <w:rFonts w:ascii="Calibri" w:eastAsia="Calibri" w:hAnsi="Calibri"/>
          <w:b/>
          <w:sz w:val="24"/>
          <w:bdr w:val="none" w:sz="0" w:space="0" w:color="auto"/>
          <w:lang w:val="en-US"/>
        </w:rPr>
        <w:t>Annex D</w:t>
      </w:r>
    </w:p>
    <w:p w14:paraId="631484F5" w14:textId="77777777" w:rsidR="006D39E8" w:rsidRPr="006D39E8" w:rsidRDefault="006D39E8" w:rsidP="006D39E8">
      <w:pPr>
        <w:numPr>
          <w:ilvl w:val="1"/>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t>Sign the Document</w:t>
      </w:r>
    </w:p>
    <w:p w14:paraId="253D8A9D" w14:textId="77777777" w:rsidR="006D39E8" w:rsidRPr="006D39E8" w:rsidRDefault="006D39E8" w:rsidP="006D39E8">
      <w:pPr>
        <w:numPr>
          <w:ilvl w:val="0"/>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lastRenderedPageBreak/>
        <w:t xml:space="preserve">Under </w:t>
      </w:r>
      <w:r w:rsidRPr="006D39E8">
        <w:rPr>
          <w:rFonts w:ascii="Calibri" w:eastAsia="Calibri" w:hAnsi="Calibri"/>
          <w:b/>
          <w:sz w:val="24"/>
          <w:bdr w:val="none" w:sz="0" w:space="0" w:color="auto"/>
          <w:lang w:val="en-US"/>
        </w:rPr>
        <w:t xml:space="preserve">Annex E </w:t>
      </w:r>
    </w:p>
    <w:p w14:paraId="44FB7A2F" w14:textId="77777777" w:rsidR="006D39E8" w:rsidRPr="006D39E8" w:rsidRDefault="006D39E8" w:rsidP="006D39E8">
      <w:pPr>
        <w:numPr>
          <w:ilvl w:val="1"/>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t xml:space="preserve">Provide and fill the Necessary Information </w:t>
      </w:r>
    </w:p>
    <w:p w14:paraId="7E8B2C0C" w14:textId="77777777" w:rsidR="006D39E8" w:rsidRPr="006D39E8" w:rsidRDefault="006D39E8" w:rsidP="006D39E8">
      <w:pPr>
        <w:numPr>
          <w:ilvl w:val="1"/>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t xml:space="preserve">Sign the Form </w:t>
      </w:r>
    </w:p>
    <w:p w14:paraId="3C25B36F" w14:textId="77777777" w:rsidR="006D39E8" w:rsidRPr="006D39E8" w:rsidRDefault="006D39E8" w:rsidP="006D39E8">
      <w:pPr>
        <w:numPr>
          <w:ilvl w:val="0"/>
          <w:numId w:val="36"/>
        </w:numPr>
        <w:spacing w:before="0" w:line="259" w:lineRule="auto"/>
        <w:contextualSpacing/>
        <w:rPr>
          <w:rFonts w:ascii="Calibri" w:eastAsia="Calibri" w:hAnsi="Calibri"/>
          <w:b/>
          <w:sz w:val="24"/>
          <w:bdr w:val="none" w:sz="0" w:space="0" w:color="auto"/>
          <w:lang w:val="en-US"/>
        </w:rPr>
      </w:pPr>
      <w:r w:rsidRPr="006D39E8">
        <w:rPr>
          <w:rFonts w:ascii="Calibri" w:eastAsia="Calibri" w:hAnsi="Calibri"/>
          <w:sz w:val="24"/>
          <w:bdr w:val="none" w:sz="0" w:space="0" w:color="auto"/>
          <w:lang w:val="en-US"/>
        </w:rPr>
        <w:t xml:space="preserve">Under </w:t>
      </w:r>
      <w:r w:rsidRPr="006D39E8">
        <w:rPr>
          <w:rFonts w:ascii="Calibri" w:eastAsia="Calibri" w:hAnsi="Calibri"/>
          <w:b/>
          <w:sz w:val="24"/>
          <w:bdr w:val="none" w:sz="0" w:space="0" w:color="auto"/>
          <w:lang w:val="en-US"/>
        </w:rPr>
        <w:t>Annex F</w:t>
      </w:r>
    </w:p>
    <w:p w14:paraId="0D617288" w14:textId="77777777" w:rsidR="006D39E8" w:rsidRPr="006D39E8" w:rsidRDefault="006D39E8" w:rsidP="006D39E8">
      <w:pPr>
        <w:numPr>
          <w:ilvl w:val="1"/>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t xml:space="preserve">Provide and Fill the necessary information </w:t>
      </w:r>
    </w:p>
    <w:p w14:paraId="6E7390A3" w14:textId="77777777" w:rsidR="006D39E8" w:rsidRPr="006D39E8" w:rsidRDefault="006D39E8" w:rsidP="006D39E8">
      <w:pPr>
        <w:numPr>
          <w:ilvl w:val="0"/>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t xml:space="preserve">Under </w:t>
      </w:r>
      <w:r w:rsidRPr="006D39E8">
        <w:rPr>
          <w:rFonts w:ascii="Calibri" w:eastAsia="Calibri" w:hAnsi="Calibri"/>
          <w:b/>
          <w:sz w:val="24"/>
          <w:bdr w:val="none" w:sz="0" w:space="0" w:color="auto"/>
          <w:lang w:val="en-US"/>
        </w:rPr>
        <w:t>Annex G</w:t>
      </w:r>
    </w:p>
    <w:p w14:paraId="6280B71F" w14:textId="77777777" w:rsidR="006D39E8" w:rsidRDefault="006D39E8" w:rsidP="006D39E8">
      <w:pPr>
        <w:numPr>
          <w:ilvl w:val="1"/>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t xml:space="preserve">Provide and Fill the necessary information </w:t>
      </w:r>
    </w:p>
    <w:p w14:paraId="7EFE0E7A" w14:textId="77777777" w:rsidR="00954D10" w:rsidRPr="000F72C4" w:rsidRDefault="00954D10" w:rsidP="00954D10">
      <w:pPr>
        <w:numPr>
          <w:ilvl w:val="0"/>
          <w:numId w:val="36"/>
        </w:numPr>
        <w:spacing w:before="0" w:line="259" w:lineRule="auto"/>
        <w:contextualSpacing/>
        <w:rPr>
          <w:rFonts w:ascii="Calibri" w:eastAsia="Calibri" w:hAnsi="Calibri"/>
          <w:b/>
          <w:sz w:val="24"/>
          <w:bdr w:val="none" w:sz="0" w:space="0" w:color="auto"/>
          <w:lang w:val="en-US"/>
        </w:rPr>
      </w:pPr>
      <w:r>
        <w:rPr>
          <w:rFonts w:ascii="Calibri" w:eastAsia="Calibri" w:hAnsi="Calibri"/>
          <w:sz w:val="24"/>
          <w:bdr w:val="none" w:sz="0" w:space="0" w:color="auto"/>
          <w:lang w:val="en-US"/>
        </w:rPr>
        <w:t xml:space="preserve">Under </w:t>
      </w:r>
      <w:r w:rsidRPr="000F72C4">
        <w:rPr>
          <w:rFonts w:ascii="Calibri" w:eastAsia="Calibri" w:hAnsi="Calibri"/>
          <w:b/>
          <w:sz w:val="24"/>
          <w:bdr w:val="none" w:sz="0" w:space="0" w:color="auto"/>
          <w:lang w:val="en-US"/>
        </w:rPr>
        <w:t>Annex H</w:t>
      </w:r>
    </w:p>
    <w:p w14:paraId="737E65F0" w14:textId="77777777" w:rsidR="00954D10" w:rsidRDefault="00954D10" w:rsidP="00954D10">
      <w:pPr>
        <w:numPr>
          <w:ilvl w:val="1"/>
          <w:numId w:val="36"/>
        </w:numPr>
        <w:spacing w:before="0" w:line="259" w:lineRule="auto"/>
        <w:contextualSpacing/>
        <w:rPr>
          <w:rFonts w:ascii="Calibri" w:eastAsia="Calibri" w:hAnsi="Calibri"/>
          <w:sz w:val="24"/>
          <w:bdr w:val="none" w:sz="0" w:space="0" w:color="auto"/>
          <w:lang w:val="en-US"/>
        </w:rPr>
      </w:pPr>
      <w:r>
        <w:rPr>
          <w:rFonts w:ascii="Calibri" w:eastAsia="Calibri" w:hAnsi="Calibri"/>
          <w:sz w:val="24"/>
          <w:bdr w:val="none" w:sz="0" w:space="0" w:color="auto"/>
          <w:lang w:val="en-US"/>
        </w:rPr>
        <w:t>Fill and Sign the Document</w:t>
      </w:r>
    </w:p>
    <w:p w14:paraId="53199FB3" w14:textId="77777777" w:rsidR="00954D10" w:rsidRPr="006D39E8" w:rsidRDefault="00954D10" w:rsidP="00954D10">
      <w:pPr>
        <w:numPr>
          <w:ilvl w:val="1"/>
          <w:numId w:val="36"/>
        </w:numPr>
        <w:spacing w:before="0" w:line="259" w:lineRule="auto"/>
        <w:contextualSpacing/>
        <w:rPr>
          <w:rFonts w:ascii="Calibri" w:eastAsia="Calibri" w:hAnsi="Calibri"/>
          <w:sz w:val="24"/>
          <w:bdr w:val="none" w:sz="0" w:space="0" w:color="auto"/>
          <w:lang w:val="en-US"/>
        </w:rPr>
      </w:pPr>
      <w:r>
        <w:rPr>
          <w:rFonts w:ascii="Calibri" w:eastAsia="Calibri" w:hAnsi="Calibri"/>
          <w:sz w:val="24"/>
          <w:bdr w:val="none" w:sz="0" w:space="0" w:color="auto"/>
          <w:lang w:val="en-US"/>
        </w:rPr>
        <w:t xml:space="preserve">Initialize all pages </w:t>
      </w:r>
    </w:p>
    <w:p w14:paraId="19106514" w14:textId="77777777" w:rsidR="00EA54F3" w:rsidRDefault="00EA54F3" w:rsidP="006E06C6">
      <w:pPr>
        <w:spacing w:before="0"/>
        <w:rPr>
          <w:bCs/>
        </w:rPr>
      </w:pPr>
      <w:r>
        <w:rPr>
          <w:bCs/>
        </w:rPr>
        <w:t xml:space="preserve"> </w:t>
      </w:r>
    </w:p>
    <w:p w14:paraId="25027BF2" w14:textId="77777777" w:rsidR="00196F13" w:rsidRDefault="000522F2" w:rsidP="00196F13">
      <w:pPr>
        <w:pStyle w:val="Heading2"/>
      </w:pPr>
      <w:bookmarkStart w:id="95" w:name="_Toc390267991"/>
      <w:bookmarkStart w:id="96" w:name="_Toc508719237"/>
      <w:r>
        <w:t>D</w:t>
      </w:r>
      <w:r w:rsidRPr="00603FF8">
        <w:t>. MANDATORY TECHNICAL REQUIREMENTS</w:t>
      </w:r>
      <w:bookmarkEnd w:id="95"/>
      <w:bookmarkEnd w:id="96"/>
    </w:p>
    <w:p w14:paraId="6B59B7EC" w14:textId="77777777" w:rsidR="00EA54F3" w:rsidRPr="00EA54F3" w:rsidRDefault="001E0BB1" w:rsidP="00EA54F3">
      <w:pPr>
        <w:rPr>
          <w:b/>
          <w:bCs/>
        </w:rPr>
      </w:pPr>
      <w:bookmarkStart w:id="97" w:name="_Toc390267992"/>
      <w:r>
        <w:rPr>
          <w:b/>
          <w:bCs/>
        </w:rPr>
        <w:t>D1.</w:t>
      </w:r>
      <w:r>
        <w:rPr>
          <w:b/>
          <w:bCs/>
        </w:rPr>
        <w:tab/>
      </w:r>
      <w:r w:rsidR="00EA54F3" w:rsidRPr="00EA54F3">
        <w:rPr>
          <w:b/>
          <w:bCs/>
        </w:rPr>
        <w:t>Specifications</w:t>
      </w:r>
    </w:p>
    <w:p w14:paraId="6BF1BDBC" w14:textId="77777777" w:rsidR="00EA54F3" w:rsidRPr="001E0BB1" w:rsidRDefault="00EC2310" w:rsidP="00EA54F3">
      <w:pPr>
        <w:rPr>
          <w:bCs/>
        </w:rPr>
      </w:pPr>
      <w:r>
        <w:rPr>
          <w:bCs/>
        </w:rPr>
        <w:t xml:space="preserve">The Proponent and/or Proponent’s sub-contractor has read the specification within the Drawings set and the specification list is depicted in </w:t>
      </w:r>
      <w:r w:rsidR="00D129B5" w:rsidRPr="00D129B5">
        <w:rPr>
          <w:bCs/>
        </w:rPr>
        <w:t>Annex C – Specifications List</w:t>
      </w:r>
      <w:r>
        <w:rPr>
          <w:bCs/>
        </w:rPr>
        <w:t xml:space="preserve">. </w:t>
      </w:r>
      <w:r w:rsidR="00D129B5" w:rsidRPr="00D129B5">
        <w:rPr>
          <w:bCs/>
        </w:rPr>
        <w:t xml:space="preserve"> </w:t>
      </w:r>
      <w:r w:rsidR="00EA54F3" w:rsidRPr="001E0BB1">
        <w:rPr>
          <w:bCs/>
        </w:rPr>
        <w:t xml:space="preserve"> </w:t>
      </w:r>
    </w:p>
    <w:p w14:paraId="3408CFCE" w14:textId="77777777" w:rsidR="0085598D" w:rsidRDefault="001E0BB1" w:rsidP="0085598D">
      <w:r>
        <w:rPr>
          <w:b/>
          <w:bCs/>
        </w:rPr>
        <w:t>D2.</w:t>
      </w:r>
      <w:r>
        <w:rPr>
          <w:b/>
          <w:bCs/>
        </w:rPr>
        <w:tab/>
      </w:r>
      <w:r w:rsidR="0085598D">
        <w:rPr>
          <w:b/>
          <w:bCs/>
        </w:rPr>
        <w:t>Eligibility Requirements</w:t>
      </w:r>
    </w:p>
    <w:p w14:paraId="5118EB13" w14:textId="77777777" w:rsidR="00EA54F3" w:rsidRPr="00161153" w:rsidRDefault="00EA54F3" w:rsidP="00EA54F3">
      <w:pPr>
        <w:tabs>
          <w:tab w:val="num" w:pos="1440"/>
        </w:tabs>
        <w:rPr>
          <w:lang w:val="en-GB"/>
        </w:rPr>
      </w:pPr>
      <w:bookmarkStart w:id="98" w:name="_Toc317680372"/>
      <w:bookmarkStart w:id="99" w:name="_Toc317680499"/>
      <w:r w:rsidRPr="00161153">
        <w:rPr>
          <w:lang w:val="en-GB"/>
        </w:rPr>
        <w:t xml:space="preserve">The Proponent and/or the Proponent’s sub-contractors must meet certain requirements, specified herein, in order to be considered as acceptable to provide a proposal or the project.  Proponents, sub-contractors and contracting teams, who fail to meet with the requirements specified herein as to qualifications, will not qualify for this project, and their </w:t>
      </w:r>
      <w:r w:rsidR="00486F16" w:rsidRPr="00161153">
        <w:rPr>
          <w:lang w:val="en-GB"/>
        </w:rPr>
        <w:t>proposal</w:t>
      </w:r>
      <w:r w:rsidRPr="00161153">
        <w:rPr>
          <w:lang w:val="en-GB"/>
        </w:rPr>
        <w:t>s will not be accepted.</w:t>
      </w:r>
      <w:bookmarkEnd w:id="98"/>
      <w:bookmarkEnd w:id="99"/>
    </w:p>
    <w:p w14:paraId="43FF1E8E" w14:textId="77777777" w:rsidR="00EA54F3" w:rsidRPr="00161153" w:rsidRDefault="00EA54F3" w:rsidP="00EA54F3">
      <w:pPr>
        <w:tabs>
          <w:tab w:val="num" w:pos="1440"/>
        </w:tabs>
        <w:rPr>
          <w:lang w:val="en-GB"/>
        </w:rPr>
      </w:pPr>
      <w:r w:rsidRPr="00161153">
        <w:rPr>
          <w:lang w:val="en-GB"/>
        </w:rPr>
        <w:t>The Proponent must have a minimum of 5 years’ experience in the provision of contracting services to provide pipeline installation works</w:t>
      </w:r>
    </w:p>
    <w:p w14:paraId="2D440195" w14:textId="77777777" w:rsidR="00EA54F3" w:rsidRPr="00161153" w:rsidRDefault="00EA54F3" w:rsidP="00EA54F3">
      <w:pPr>
        <w:rPr>
          <w:lang w:val="en-GB"/>
        </w:rPr>
      </w:pPr>
      <w:bookmarkStart w:id="100" w:name="_Toc317680374"/>
      <w:bookmarkStart w:id="101" w:name="_Toc317680501"/>
      <w:r w:rsidRPr="00161153">
        <w:rPr>
          <w:lang w:val="en-GB"/>
        </w:rPr>
        <w:t>In addition to the experience of the firm or firms as noted above, the experience of the key individuals responsible for the project must meet the following criteria:</w:t>
      </w:r>
      <w:bookmarkEnd w:id="100"/>
      <w:bookmarkEnd w:id="101"/>
    </w:p>
    <w:p w14:paraId="24FD7C5C" w14:textId="77777777" w:rsidR="00EA54F3" w:rsidRPr="00161153" w:rsidRDefault="00EA54F3" w:rsidP="00EA54F3">
      <w:pPr>
        <w:rPr>
          <w:lang w:val="en-GB"/>
        </w:rPr>
      </w:pPr>
      <w:r w:rsidRPr="00161153">
        <w:rPr>
          <w:lang w:val="en-US"/>
        </w:rPr>
        <w:t xml:space="preserve">Contractor’s Project Manager: 5 years of experience in </w:t>
      </w:r>
      <w:r w:rsidR="007F6099">
        <w:rPr>
          <w:lang w:val="en-US"/>
        </w:rPr>
        <w:t xml:space="preserve">sea bed and </w:t>
      </w:r>
      <w:r w:rsidRPr="00161153">
        <w:rPr>
          <w:lang w:val="en-US"/>
        </w:rPr>
        <w:t>trenching pipeline</w:t>
      </w:r>
      <w:r w:rsidR="002C1D18">
        <w:rPr>
          <w:lang w:val="en-US"/>
        </w:rPr>
        <w:t xml:space="preserve">/Conduit </w:t>
      </w:r>
      <w:r w:rsidRPr="00161153">
        <w:rPr>
          <w:lang w:val="en-US"/>
        </w:rPr>
        <w:t xml:space="preserve">installation and road works </w:t>
      </w:r>
    </w:p>
    <w:p w14:paraId="2B9896FC" w14:textId="77777777" w:rsidR="00EA54F3" w:rsidRDefault="00EA54F3" w:rsidP="00EA54F3">
      <w:pPr>
        <w:tabs>
          <w:tab w:val="num" w:pos="1440"/>
        </w:tabs>
        <w:rPr>
          <w:lang w:val="en-GB"/>
        </w:rPr>
      </w:pPr>
      <w:r w:rsidRPr="00142A46">
        <w:rPr>
          <w:lang w:val="en-GB"/>
        </w:rPr>
        <w:t xml:space="preserve">The Proponent shall submit with his completed </w:t>
      </w:r>
      <w:r w:rsidR="00486F16" w:rsidRPr="00142A46">
        <w:rPr>
          <w:lang w:val="en-GB"/>
        </w:rPr>
        <w:t>proposal</w:t>
      </w:r>
      <w:r w:rsidRPr="00142A46">
        <w:rPr>
          <w:lang w:val="en-GB"/>
        </w:rPr>
        <w:t xml:space="preserve"> all appropriate documentation in order to demonstrate the necessary experience and expertise. This shall include descriptions of relevant and similar past projects, details of their Project Team with resumes of key personnel to be assigned to the project and the names and full details of experience of any sub-contractors.</w:t>
      </w:r>
    </w:p>
    <w:p w14:paraId="17E518EB" w14:textId="4BD1E197" w:rsidR="00142A46" w:rsidRDefault="00142A46" w:rsidP="00EA54F3">
      <w:pPr>
        <w:tabs>
          <w:tab w:val="num" w:pos="1440"/>
        </w:tabs>
        <w:rPr>
          <w:lang w:val="en-GB"/>
        </w:rPr>
      </w:pPr>
    </w:p>
    <w:p w14:paraId="4DC8397E" w14:textId="77777777" w:rsidR="001045EC" w:rsidRPr="00EA54F3" w:rsidRDefault="001045EC" w:rsidP="00EA54F3">
      <w:pPr>
        <w:tabs>
          <w:tab w:val="num" w:pos="1440"/>
        </w:tabs>
        <w:rPr>
          <w:lang w:val="en-GB"/>
        </w:rPr>
      </w:pPr>
    </w:p>
    <w:p w14:paraId="4AF99AE7" w14:textId="77777777" w:rsidR="00196F13" w:rsidRDefault="000522F2" w:rsidP="00196F13">
      <w:pPr>
        <w:pStyle w:val="Heading2"/>
      </w:pPr>
      <w:bookmarkStart w:id="102" w:name="_Toc508719238"/>
      <w:r>
        <w:lastRenderedPageBreak/>
        <w:t>E. PRE-CONDITIONS OF AWARD</w:t>
      </w:r>
      <w:bookmarkEnd w:id="102"/>
    </w:p>
    <w:p w14:paraId="64B87E36" w14:textId="77777777" w:rsidR="00FC5D79" w:rsidRPr="00FC5D79" w:rsidRDefault="00FC5D79" w:rsidP="00FC5D79">
      <w:pPr>
        <w:rPr>
          <w:rFonts w:eastAsia="Arial" w:cs="Arial"/>
        </w:rPr>
      </w:pPr>
      <w:r w:rsidRPr="00FC5D79">
        <w:rPr>
          <w:rFonts w:eastAsia="Arial" w:cs="Arial"/>
          <w:b/>
          <w:bCs/>
        </w:rPr>
        <w:t>Proof of Insurance</w:t>
      </w:r>
    </w:p>
    <w:p w14:paraId="14CEC5D8" w14:textId="77777777" w:rsidR="00FC5D79" w:rsidRPr="00FC5D79" w:rsidRDefault="00FC5D79" w:rsidP="00FC5D79">
      <w:pPr>
        <w:rPr>
          <w:rFonts w:eastAsia="Arial" w:cs="Arial"/>
        </w:rPr>
      </w:pPr>
      <w:r w:rsidRPr="00FC5D79">
        <w:rPr>
          <w:rFonts w:eastAsia="Arial" w:cs="Arial"/>
        </w:rPr>
        <w:t xml:space="preserve">The successful proponent shall furnish the </w:t>
      </w:r>
      <w:r w:rsidR="0060238C">
        <w:rPr>
          <w:rFonts w:eastAsia="Arial" w:cs="Arial"/>
        </w:rPr>
        <w:t>BLDC</w:t>
      </w:r>
      <w:r w:rsidRPr="00FC5D79">
        <w:rPr>
          <w:rFonts w:eastAsia="Arial" w:cs="Arial"/>
        </w:rPr>
        <w:t xml:space="preserve"> with certificates showing the type, amount, class of operations covered, effective dates, and date of expiration of policies as may be expected. Such certificates shall also contain substantially the following statement: The insurance covered by this certificate will not be cancelled or materially altered, except after thirty (30) days written notice has been received by the </w:t>
      </w:r>
      <w:r w:rsidR="0060238C">
        <w:rPr>
          <w:rFonts w:eastAsia="Arial" w:cs="Arial"/>
        </w:rPr>
        <w:t>BLDC</w:t>
      </w:r>
      <w:r w:rsidRPr="00FC5D79">
        <w:rPr>
          <w:rFonts w:eastAsia="Arial" w:cs="Arial"/>
        </w:rPr>
        <w:t>.</w:t>
      </w:r>
    </w:p>
    <w:p w14:paraId="5B88BC58" w14:textId="77777777" w:rsidR="00FC5D79" w:rsidRPr="00FC5D79" w:rsidRDefault="00FC5D79" w:rsidP="00FC5D79">
      <w:pPr>
        <w:rPr>
          <w:rFonts w:eastAsia="Arial" w:cs="Arial"/>
        </w:rPr>
      </w:pPr>
      <w:r w:rsidRPr="00FC5D79">
        <w:rPr>
          <w:rFonts w:eastAsia="Arial" w:cs="Arial"/>
          <w:b/>
          <w:bCs/>
        </w:rPr>
        <w:t>Financial (Local) Checks</w:t>
      </w:r>
    </w:p>
    <w:p w14:paraId="27AE63BF" w14:textId="77777777" w:rsidR="00FC5D79" w:rsidRPr="00FC5D79" w:rsidRDefault="00FC5D79" w:rsidP="00FC5D79">
      <w:pPr>
        <w:rPr>
          <w:rFonts w:eastAsia="Arial" w:cs="Arial"/>
        </w:rPr>
      </w:pPr>
      <w:r w:rsidRPr="00FC5D79">
        <w:rPr>
          <w:rFonts w:eastAsia="Arial" w:cs="Arial"/>
        </w:rPr>
        <w:t xml:space="preserve">Prior to awarding a contract to the selected Proponent, the contracting department will perform financial checks to confirm whether the </w:t>
      </w:r>
      <w:r>
        <w:rPr>
          <w:rFonts w:eastAsia="Arial" w:cs="Arial"/>
        </w:rPr>
        <w:t>Proponent</w:t>
      </w:r>
      <w:r w:rsidRPr="00FC5D79">
        <w:rPr>
          <w:rFonts w:eastAsia="Arial" w:cs="Arial"/>
        </w:rPr>
        <w:t xml:space="preserve"> is delinquent in making payments to the </w:t>
      </w:r>
      <w:r w:rsidR="00F74304">
        <w:rPr>
          <w:rFonts w:eastAsia="Arial" w:cs="Arial"/>
        </w:rPr>
        <w:t>Government</w:t>
      </w:r>
      <w:r w:rsidRPr="00FC5D79">
        <w:rPr>
          <w:rFonts w:eastAsia="Arial" w:cs="Arial"/>
        </w:rPr>
        <w:t xml:space="preserve"> for Social Insurance contributions, Payroll Tax or any other debt recorded by the Accountant General’s Debt Collection Section, and will perform a check with the Bermuda Registrar of Companies to confirm whether the </w:t>
      </w:r>
      <w:r>
        <w:rPr>
          <w:rFonts w:eastAsia="Arial" w:cs="Arial"/>
        </w:rPr>
        <w:t>Proponent</w:t>
      </w:r>
      <w:r w:rsidRPr="00FC5D79">
        <w:rPr>
          <w:rFonts w:eastAsia="Arial" w:cs="Arial"/>
        </w:rPr>
        <w:t xml:space="preserve"> is a proper legal entity that is in good standing.</w:t>
      </w:r>
    </w:p>
    <w:p w14:paraId="68355FD0" w14:textId="77777777" w:rsidR="00196F13" w:rsidRPr="00FA5AE3" w:rsidRDefault="000522F2" w:rsidP="00196F13">
      <w:pPr>
        <w:pStyle w:val="Heading2"/>
      </w:pPr>
      <w:bookmarkStart w:id="103" w:name="_Toc508719239"/>
      <w:r>
        <w:t>F</w:t>
      </w:r>
      <w:r w:rsidRPr="00FA5AE3">
        <w:t>. RATED CRITERIA</w:t>
      </w:r>
      <w:bookmarkEnd w:id="97"/>
      <w:bookmarkEnd w:id="103"/>
    </w:p>
    <w:p w14:paraId="62A9AF10" w14:textId="77777777" w:rsidR="00196F13" w:rsidRDefault="000522F2" w:rsidP="00196F13">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descriptions of</w:t>
      </w:r>
      <w:r w:rsidRPr="00603FF8">
        <w:rPr>
          <w:color w:val="000000" w:themeColor="text1"/>
        </w:rPr>
        <w:t xml:space="preserve"> the rated criteria of the RFP</w:t>
      </w:r>
      <w:r>
        <w:rPr>
          <w:color w:val="000000" w:themeColor="text1"/>
        </w:rPr>
        <w:t xml:space="preserve">. </w:t>
      </w:r>
      <w:r w:rsidRPr="00603FF8">
        <w:rPr>
          <w:color w:val="000000" w:themeColor="text1"/>
        </w:rPr>
        <w:t>Proponents who do not meet a minimum threshold score for a category will not proceed to the next stage of the evaluation process.</w:t>
      </w:r>
    </w:p>
    <w:p w14:paraId="22ADE65C" w14:textId="77777777" w:rsidR="00C65CED" w:rsidRPr="00C65CED" w:rsidRDefault="00C65CED" w:rsidP="00C65CED">
      <w:pPr>
        <w:rPr>
          <w:color w:val="000000" w:themeColor="text1"/>
          <w:lang w:val="en-US"/>
        </w:rPr>
      </w:pPr>
      <w:r w:rsidRPr="00C65CED">
        <w:rPr>
          <w:color w:val="000000" w:themeColor="text1"/>
          <w:lang w:val="en-US"/>
        </w:rPr>
        <w:t xml:space="preserve">Proposals will be evaluated to determine the best value offered to the </w:t>
      </w:r>
      <w:r w:rsidR="0060238C">
        <w:rPr>
          <w:color w:val="000000" w:themeColor="text1"/>
          <w:lang w:val="en-US"/>
        </w:rPr>
        <w:t>BLDC</w:t>
      </w:r>
      <w:r w:rsidRPr="00C65CED">
        <w:rPr>
          <w:color w:val="000000" w:themeColor="text1"/>
          <w:lang w:val="en-US"/>
        </w:rPr>
        <w:t xml:space="preserve"> based on pre-determined criteria: </w:t>
      </w:r>
    </w:p>
    <w:p w14:paraId="046B2055" w14:textId="77777777" w:rsidR="00C65CED" w:rsidRPr="00C65CED" w:rsidRDefault="00C65CED" w:rsidP="00A7625E">
      <w:pPr>
        <w:numPr>
          <w:ilvl w:val="4"/>
          <w:numId w:val="17"/>
        </w:numPr>
        <w:ind w:hanging="441"/>
        <w:rPr>
          <w:color w:val="000000" w:themeColor="text1"/>
          <w:lang w:val="en-GB"/>
        </w:rPr>
      </w:pPr>
      <w:r w:rsidRPr="00C65CED">
        <w:rPr>
          <w:color w:val="000000" w:themeColor="text1"/>
          <w:lang w:val="en-GB"/>
        </w:rPr>
        <w:t xml:space="preserve">The bid price alone will not be the sole determining factor in be selection of the successful </w:t>
      </w:r>
      <w:r w:rsidR="00486F16">
        <w:rPr>
          <w:color w:val="000000" w:themeColor="text1"/>
          <w:lang w:val="en-GB"/>
        </w:rPr>
        <w:t>proponent</w:t>
      </w:r>
      <w:r w:rsidRPr="00C65CED">
        <w:rPr>
          <w:color w:val="000000" w:themeColor="text1"/>
          <w:lang w:val="en-GB"/>
        </w:rPr>
        <w:t xml:space="preserve"> for this work. The </w:t>
      </w:r>
      <w:r w:rsidR="0060238C">
        <w:rPr>
          <w:color w:val="000000" w:themeColor="text1"/>
          <w:lang w:val="en-GB"/>
        </w:rPr>
        <w:t>BLDC</w:t>
      </w:r>
      <w:r w:rsidRPr="00C65CED">
        <w:rPr>
          <w:color w:val="000000" w:themeColor="text1"/>
          <w:lang w:val="en-GB"/>
        </w:rPr>
        <w:t xml:space="preserve"> will consider the </w:t>
      </w:r>
      <w:r w:rsidR="00486F16">
        <w:rPr>
          <w:color w:val="000000" w:themeColor="text1"/>
          <w:lang w:val="en-GB"/>
        </w:rPr>
        <w:t>proposal</w:t>
      </w:r>
      <w:r w:rsidRPr="00C65CED">
        <w:rPr>
          <w:color w:val="000000" w:themeColor="text1"/>
          <w:lang w:val="en-GB"/>
        </w:rPr>
        <w:t xml:space="preserve"> costs for all items identified herein together with the </w:t>
      </w:r>
      <w:r w:rsidR="00486F16">
        <w:rPr>
          <w:color w:val="000000" w:themeColor="text1"/>
          <w:lang w:val="en-GB"/>
        </w:rPr>
        <w:t>proponent</w:t>
      </w:r>
      <w:r w:rsidRPr="00C65CED">
        <w:rPr>
          <w:color w:val="000000" w:themeColor="text1"/>
          <w:lang w:val="en-GB"/>
        </w:rPr>
        <w:t xml:space="preserve">’s </w:t>
      </w:r>
      <w:r w:rsidR="00CA3ECD">
        <w:rPr>
          <w:color w:val="000000" w:themeColor="text1"/>
          <w:lang w:val="en-GB"/>
        </w:rPr>
        <w:t xml:space="preserve">previously supplied </w:t>
      </w:r>
      <w:r w:rsidR="00C92E8B">
        <w:rPr>
          <w:color w:val="000000" w:themeColor="text1"/>
          <w:lang w:val="en-GB"/>
        </w:rPr>
        <w:t>Statement of Q</w:t>
      </w:r>
      <w:r w:rsidRPr="00C65CED">
        <w:rPr>
          <w:color w:val="000000" w:themeColor="text1"/>
          <w:lang w:val="en-GB"/>
        </w:rPr>
        <w:t xml:space="preserve">ualifications, </w:t>
      </w:r>
      <w:r w:rsidR="00F05FDE">
        <w:rPr>
          <w:color w:val="000000" w:themeColor="text1"/>
          <w:lang w:val="en-GB"/>
        </w:rPr>
        <w:t xml:space="preserve">eligibility requirements, </w:t>
      </w:r>
      <w:r w:rsidRPr="00C65CED">
        <w:rPr>
          <w:color w:val="000000" w:themeColor="text1"/>
          <w:lang w:val="en-GB"/>
        </w:rPr>
        <w:t xml:space="preserve">references, and understanding of the scope of work to form the basis for its decision on who will be selected. The </w:t>
      </w:r>
      <w:r w:rsidR="0060238C">
        <w:rPr>
          <w:color w:val="000000" w:themeColor="text1"/>
          <w:lang w:val="en-GB"/>
        </w:rPr>
        <w:t>BLDC</w:t>
      </w:r>
      <w:r w:rsidRPr="00C65CED">
        <w:rPr>
          <w:color w:val="000000" w:themeColor="text1"/>
          <w:lang w:val="en-GB"/>
        </w:rPr>
        <w:t xml:space="preserve"> reserves the right to reject any or all bids and to determine which bid is, in the </w:t>
      </w:r>
      <w:r w:rsidR="0060238C">
        <w:rPr>
          <w:color w:val="000000" w:themeColor="text1"/>
          <w:lang w:val="en-GB"/>
        </w:rPr>
        <w:t>BLDC</w:t>
      </w:r>
      <w:r w:rsidRPr="00C65CED">
        <w:rPr>
          <w:color w:val="000000" w:themeColor="text1"/>
          <w:lang w:val="en-GB"/>
        </w:rPr>
        <w:t xml:space="preserve">'s judgment, the most responsive. </w:t>
      </w:r>
    </w:p>
    <w:p w14:paraId="1CC4063E" w14:textId="77777777" w:rsidR="00C65CED" w:rsidRPr="00C65CED" w:rsidRDefault="00C65CED" w:rsidP="00A7625E">
      <w:pPr>
        <w:numPr>
          <w:ilvl w:val="4"/>
          <w:numId w:val="17"/>
        </w:numPr>
        <w:ind w:hanging="441"/>
        <w:rPr>
          <w:color w:val="000000" w:themeColor="text1"/>
          <w:lang w:val="en-GB"/>
        </w:rPr>
      </w:pPr>
      <w:r w:rsidRPr="00C65CED">
        <w:rPr>
          <w:color w:val="000000" w:themeColor="text1"/>
          <w:lang w:val="en-GB"/>
        </w:rPr>
        <w:t xml:space="preserve">The evaluation committee may, at its sole option, ask for interviews or oral presentations by any Proponent(s) participating in this process (creation of a short list).  Attendance at any such interview will be at the Proponent’s expense. </w:t>
      </w:r>
    </w:p>
    <w:p w14:paraId="27303631" w14:textId="77777777" w:rsidR="00E10EBD" w:rsidRDefault="00C65CED" w:rsidP="00C33D65">
      <w:pPr>
        <w:ind w:left="1008"/>
        <w:rPr>
          <w:color w:val="000000" w:themeColor="text1"/>
          <w:lang w:val="en-GB"/>
        </w:rPr>
      </w:pPr>
      <w:r w:rsidRPr="00C65CED">
        <w:rPr>
          <w:color w:val="000000" w:themeColor="text1"/>
          <w:lang w:val="en-GB"/>
        </w:rPr>
        <w:t xml:space="preserve">The evaluation committee may seek written clarification from any or all prospective contractors in order to better understand and to evaluate the proposal. </w:t>
      </w:r>
    </w:p>
    <w:p w14:paraId="7F9BBC14" w14:textId="77777777" w:rsidR="00142A46" w:rsidRDefault="00142A46" w:rsidP="00C33D65">
      <w:pPr>
        <w:ind w:left="1008"/>
        <w:rPr>
          <w:color w:val="000000" w:themeColor="text1"/>
          <w:lang w:val="en-GB"/>
        </w:rPr>
      </w:pPr>
    </w:p>
    <w:p w14:paraId="148B5A02" w14:textId="77777777" w:rsidR="00142A46" w:rsidRDefault="00142A46" w:rsidP="00C33D65">
      <w:pPr>
        <w:ind w:left="1008"/>
        <w:rPr>
          <w:color w:val="000000" w:themeColor="text1"/>
          <w:lang w:val="en-GB"/>
        </w:rPr>
      </w:pPr>
    </w:p>
    <w:p w14:paraId="4108B340" w14:textId="77777777" w:rsidR="00142A46" w:rsidRDefault="00142A46" w:rsidP="00C33D65">
      <w:pPr>
        <w:ind w:left="1008"/>
        <w:rPr>
          <w:color w:val="000000" w:themeColor="text1"/>
        </w:rPr>
      </w:pPr>
    </w:p>
    <w:p w14:paraId="7ECC72F5" w14:textId="77777777" w:rsidR="001045EC" w:rsidRDefault="001045EC" w:rsidP="00D00973">
      <w:pPr>
        <w:rPr>
          <w:b/>
          <w:color w:val="000000" w:themeColor="text1"/>
        </w:rPr>
      </w:pPr>
    </w:p>
    <w:p w14:paraId="05D184C1" w14:textId="52F43CC7" w:rsidR="00E10EBD" w:rsidRPr="00D00973" w:rsidRDefault="00D00973" w:rsidP="00D00973">
      <w:pPr>
        <w:rPr>
          <w:b/>
          <w:color w:val="000000" w:themeColor="text1"/>
        </w:rPr>
      </w:pPr>
      <w:r w:rsidRPr="00D00973">
        <w:rPr>
          <w:b/>
          <w:color w:val="000000" w:themeColor="text1"/>
        </w:rPr>
        <w:lastRenderedPageBreak/>
        <w:t xml:space="preserve">Evaluation Criteria table </w:t>
      </w:r>
    </w:p>
    <w:tbl>
      <w:tblPr>
        <w:tblW w:w="4892"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412"/>
        <w:gridCol w:w="7112"/>
        <w:gridCol w:w="1618"/>
      </w:tblGrid>
      <w:tr w:rsidR="007132C8" w14:paraId="3E36C7D6"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1DEA62C" w14:textId="77777777" w:rsidR="007132C8" w:rsidRDefault="007132C8">
            <w:pPr>
              <w:spacing w:before="0"/>
              <w:jc w:val="center"/>
            </w:pPr>
            <w:r>
              <w:rPr>
                <w:b/>
                <w:bCs/>
                <w:szCs w:val="22"/>
              </w:rPr>
              <w:t>#</w:t>
            </w: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599B974" w14:textId="77777777" w:rsidR="007132C8" w:rsidRDefault="007132C8">
            <w:pPr>
              <w:spacing w:before="0"/>
              <w:jc w:val="center"/>
            </w:pPr>
            <w:r>
              <w:rPr>
                <w:b/>
                <w:bCs/>
                <w:szCs w:val="22"/>
              </w:rPr>
              <w:t>Category</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56C7E51" w14:textId="77777777" w:rsidR="007132C8" w:rsidRDefault="007132C8">
            <w:pPr>
              <w:spacing w:before="0"/>
              <w:jc w:val="center"/>
            </w:pPr>
            <w:r>
              <w:rPr>
                <w:b/>
                <w:bCs/>
                <w:szCs w:val="22"/>
              </w:rPr>
              <w:t>Weighting (%)</w:t>
            </w:r>
          </w:p>
        </w:tc>
      </w:tr>
      <w:tr w:rsidR="007132C8" w14:paraId="726D66B8"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69D317C" w14:textId="77777777" w:rsidR="007132C8" w:rsidRDefault="007132C8" w:rsidP="007132C8">
            <w:pPr>
              <w:spacing w:before="0"/>
              <w:jc w:val="center"/>
            </w:pPr>
            <w:r>
              <w:rPr>
                <w:szCs w:val="22"/>
              </w:rPr>
              <w:t>1.</w:t>
            </w: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7804C98" w14:textId="77777777" w:rsidR="007132C8" w:rsidRDefault="007132C8">
            <w:pPr>
              <w:spacing w:before="0"/>
            </w:pPr>
            <w:r w:rsidRPr="00671FB5">
              <w:rPr>
                <w:szCs w:val="22"/>
              </w:rPr>
              <w:t>Technical Knowledge, Experience from Pre Qualification submission</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007484C" w14:textId="77777777" w:rsidR="007132C8" w:rsidRDefault="007132C8" w:rsidP="007132C8">
            <w:pPr>
              <w:spacing w:before="0"/>
              <w:jc w:val="center"/>
            </w:pPr>
            <w:r>
              <w:rPr>
                <w:szCs w:val="22"/>
              </w:rPr>
              <w:t>30</w:t>
            </w:r>
          </w:p>
        </w:tc>
      </w:tr>
      <w:tr w:rsidR="007132C8" w14:paraId="1E4A1DC0"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A0A9C40" w14:textId="77777777" w:rsidR="007132C8" w:rsidRDefault="007132C8" w:rsidP="007132C8">
            <w:pPr>
              <w:spacing w:before="0"/>
              <w:jc w:val="center"/>
            </w:pPr>
            <w:r>
              <w:rPr>
                <w:szCs w:val="22"/>
              </w:rPr>
              <w:t>2.</w:t>
            </w: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4192362" w14:textId="77777777" w:rsidR="007132C8" w:rsidRDefault="007132C8" w:rsidP="00F05FDE">
            <w:pPr>
              <w:spacing w:before="0"/>
            </w:pPr>
            <w:r w:rsidRPr="00671FB5">
              <w:t>Project Approach Methodology &amp; Schedule from Pre Qualification submission</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36F422A" w14:textId="77777777" w:rsidR="007132C8" w:rsidRDefault="007132C8" w:rsidP="007132C8">
            <w:pPr>
              <w:spacing w:before="0"/>
              <w:jc w:val="center"/>
            </w:pPr>
            <w:r>
              <w:rPr>
                <w:szCs w:val="22"/>
              </w:rPr>
              <w:t>5</w:t>
            </w:r>
          </w:p>
        </w:tc>
      </w:tr>
      <w:tr w:rsidR="007132C8" w14:paraId="7DAB9C76"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C641616" w14:textId="77777777" w:rsidR="007132C8" w:rsidRDefault="007132C8" w:rsidP="007132C8">
            <w:pPr>
              <w:spacing w:before="0"/>
              <w:jc w:val="center"/>
            </w:pPr>
            <w:r>
              <w:rPr>
                <w:szCs w:val="22"/>
              </w:rPr>
              <w:t>3.</w:t>
            </w: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FFA79" w14:textId="77777777" w:rsidR="007132C8" w:rsidRPr="00671FB5" w:rsidRDefault="007132C8" w:rsidP="00671FB5">
            <w:pPr>
              <w:spacing w:before="0"/>
              <w:rPr>
                <w:szCs w:val="22"/>
              </w:rPr>
            </w:pPr>
            <w:r w:rsidRPr="00671FB5">
              <w:rPr>
                <w:szCs w:val="22"/>
              </w:rPr>
              <w:t>Pricing</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8BB70" w14:textId="77777777" w:rsidR="007132C8" w:rsidRPr="00671FB5" w:rsidRDefault="007132C8" w:rsidP="007132C8">
            <w:pPr>
              <w:spacing w:before="0"/>
              <w:jc w:val="center"/>
              <w:rPr>
                <w:szCs w:val="22"/>
              </w:rPr>
            </w:pPr>
            <w:r w:rsidRPr="00671FB5">
              <w:rPr>
                <w:szCs w:val="22"/>
              </w:rPr>
              <w:t>35</w:t>
            </w:r>
          </w:p>
        </w:tc>
      </w:tr>
      <w:tr w:rsidR="007132C8" w14:paraId="250E42CA"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B9E66D5" w14:textId="77777777" w:rsidR="007132C8" w:rsidRDefault="007132C8" w:rsidP="007132C8">
            <w:pPr>
              <w:spacing w:before="0"/>
              <w:jc w:val="center"/>
            </w:pPr>
            <w:r>
              <w:t>4.</w:t>
            </w: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6DBDEE8" w14:textId="77777777" w:rsidR="007132C8" w:rsidRDefault="007132C8">
            <w:pPr>
              <w:spacing w:before="0"/>
            </w:pPr>
            <w:r>
              <w:rPr>
                <w:szCs w:val="22"/>
              </w:rPr>
              <w:t>Attendance of Pre-Bid site meeting</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C0348D6" w14:textId="77777777" w:rsidR="007132C8" w:rsidRDefault="007132C8" w:rsidP="007132C8">
            <w:pPr>
              <w:spacing w:before="0"/>
              <w:jc w:val="center"/>
            </w:pPr>
            <w:r>
              <w:t>5</w:t>
            </w:r>
          </w:p>
        </w:tc>
      </w:tr>
      <w:tr w:rsidR="007132C8" w14:paraId="12F19104"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F24FB67" w14:textId="77777777" w:rsidR="007132C8" w:rsidRDefault="007132C8" w:rsidP="007132C8">
            <w:pPr>
              <w:spacing w:before="0"/>
              <w:jc w:val="center"/>
              <w:rPr>
                <w:szCs w:val="22"/>
              </w:rPr>
            </w:pPr>
            <w:r>
              <w:rPr>
                <w:szCs w:val="22"/>
              </w:rPr>
              <w:t>5.</w:t>
            </w: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8CD64DA" w14:textId="77777777" w:rsidR="007132C8" w:rsidRDefault="007132C8">
            <w:pPr>
              <w:spacing w:before="0"/>
              <w:rPr>
                <w:szCs w:val="22"/>
              </w:rPr>
            </w:pPr>
            <w:r w:rsidRPr="00671FB5">
              <w:rPr>
                <w:szCs w:val="22"/>
              </w:rPr>
              <w:t>SOCIAL, ENVIRONEMENT AND ECONOMIC from Pre Qualification submission</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AA2CF25" w14:textId="77777777" w:rsidR="007132C8" w:rsidRDefault="007132C8" w:rsidP="007132C8">
            <w:pPr>
              <w:spacing w:before="0"/>
              <w:jc w:val="center"/>
              <w:rPr>
                <w:szCs w:val="22"/>
              </w:rPr>
            </w:pPr>
            <w:r>
              <w:rPr>
                <w:szCs w:val="22"/>
              </w:rPr>
              <w:t>20</w:t>
            </w:r>
          </w:p>
        </w:tc>
      </w:tr>
      <w:tr w:rsidR="007132C8" w14:paraId="35E4FEB0"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855005F" w14:textId="77777777" w:rsidR="007132C8" w:rsidRDefault="007132C8">
            <w:pPr>
              <w:spacing w:before="0"/>
              <w:rPr>
                <w:szCs w:val="22"/>
              </w:rPr>
            </w:pP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FC2603" w14:textId="77777777" w:rsidR="007132C8" w:rsidRDefault="007132C8">
            <w:pPr>
              <w:spacing w:before="0"/>
              <w:rPr>
                <w:szCs w:val="22"/>
              </w:rPr>
            </w:pPr>
            <w:r>
              <w:rPr>
                <w:szCs w:val="22"/>
              </w:rPr>
              <w:t>Total</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74B1157" w14:textId="77777777" w:rsidR="007132C8" w:rsidRDefault="007132C8" w:rsidP="007132C8">
            <w:pPr>
              <w:spacing w:before="0"/>
              <w:jc w:val="center"/>
              <w:rPr>
                <w:szCs w:val="22"/>
              </w:rPr>
            </w:pPr>
            <w:r>
              <w:rPr>
                <w:szCs w:val="22"/>
              </w:rPr>
              <w:t>100</w:t>
            </w:r>
          </w:p>
        </w:tc>
      </w:tr>
    </w:tbl>
    <w:p w14:paraId="2D0B75BD" w14:textId="77777777" w:rsidR="007132C8" w:rsidRPr="007132C8" w:rsidRDefault="007132C8" w:rsidP="00E12B70">
      <w:pPr>
        <w:pStyle w:val="ListParagraph"/>
        <w:numPr>
          <w:ilvl w:val="0"/>
          <w:numId w:val="37"/>
        </w:numPr>
        <w:ind w:left="360"/>
        <w:rPr>
          <w:b/>
          <w:szCs w:val="22"/>
        </w:rPr>
      </w:pPr>
      <w:r w:rsidRPr="007132C8">
        <w:rPr>
          <w:b/>
          <w:szCs w:val="22"/>
        </w:rPr>
        <w:t>Technical Knowledge, Experience from Pre Qualification submission</w:t>
      </w:r>
    </w:p>
    <w:p w14:paraId="2BB0984C" w14:textId="77777777" w:rsidR="007132C8" w:rsidRPr="007132C8" w:rsidRDefault="007132C8" w:rsidP="007132C8">
      <w:pPr>
        <w:rPr>
          <w:szCs w:val="22"/>
        </w:rPr>
      </w:pPr>
      <w:r w:rsidRPr="007132C8">
        <w:rPr>
          <w:noProof/>
          <w:lang w:val="en-US"/>
        </w:rPr>
        <w:drawing>
          <wp:inline distT="0" distB="0" distL="0" distR="0" wp14:anchorId="7E2EB52E" wp14:editId="60E9A769">
            <wp:extent cx="5943600" cy="2234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34002"/>
                    </a:xfrm>
                    <a:prstGeom prst="rect">
                      <a:avLst/>
                    </a:prstGeom>
                    <a:noFill/>
                    <a:ln>
                      <a:noFill/>
                    </a:ln>
                  </pic:spPr>
                </pic:pic>
              </a:graphicData>
            </a:graphic>
          </wp:inline>
        </w:drawing>
      </w:r>
    </w:p>
    <w:p w14:paraId="30CF5DC6" w14:textId="77777777" w:rsidR="004D5CE4" w:rsidRDefault="004D5CE4" w:rsidP="004D5CE4">
      <w:pPr>
        <w:pStyle w:val="ListParagraph"/>
        <w:ind w:left="360"/>
        <w:rPr>
          <w:b/>
          <w:bCs/>
        </w:rPr>
      </w:pPr>
    </w:p>
    <w:p w14:paraId="1E4D3752" w14:textId="77777777" w:rsidR="004D5CE4" w:rsidRPr="004D5CE4" w:rsidRDefault="004D5CE4" w:rsidP="004D5CE4">
      <w:pPr>
        <w:pStyle w:val="ListParagraph"/>
        <w:ind w:left="360"/>
        <w:rPr>
          <w:b/>
          <w:bCs/>
        </w:rPr>
      </w:pPr>
    </w:p>
    <w:p w14:paraId="134FF5B8" w14:textId="77777777" w:rsidR="007132C8" w:rsidRPr="004D5CE4" w:rsidRDefault="007132C8" w:rsidP="00E12B70">
      <w:pPr>
        <w:pStyle w:val="ListParagraph"/>
        <w:numPr>
          <w:ilvl w:val="0"/>
          <w:numId w:val="37"/>
        </w:numPr>
        <w:ind w:left="360"/>
        <w:rPr>
          <w:b/>
          <w:bCs/>
        </w:rPr>
      </w:pPr>
      <w:r w:rsidRPr="007132C8">
        <w:rPr>
          <w:b/>
        </w:rPr>
        <w:t>Project Approach Methodology &amp; Schedule from Pre Qualification submission</w:t>
      </w:r>
    </w:p>
    <w:p w14:paraId="7D925EC5" w14:textId="77777777" w:rsidR="004D5CE4" w:rsidRDefault="004D5CE4" w:rsidP="004D5CE4">
      <w:pPr>
        <w:pStyle w:val="ListParagraph"/>
        <w:ind w:left="360"/>
        <w:rPr>
          <w:b/>
        </w:rPr>
      </w:pPr>
    </w:p>
    <w:p w14:paraId="734A9DFB" w14:textId="77777777" w:rsidR="004D5CE4" w:rsidRDefault="004D5CE4" w:rsidP="004D5CE4">
      <w:pPr>
        <w:pStyle w:val="ListParagraph"/>
        <w:ind w:left="0"/>
        <w:rPr>
          <w:b/>
        </w:rPr>
      </w:pPr>
      <w:r w:rsidRPr="004D5CE4">
        <w:rPr>
          <w:noProof/>
          <w:lang w:val="en-US"/>
        </w:rPr>
        <w:drawing>
          <wp:inline distT="0" distB="0" distL="0" distR="0" wp14:anchorId="7EC8512A" wp14:editId="65DEB948">
            <wp:extent cx="5943600" cy="159100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91005"/>
                    </a:xfrm>
                    <a:prstGeom prst="rect">
                      <a:avLst/>
                    </a:prstGeom>
                    <a:noFill/>
                    <a:ln>
                      <a:noFill/>
                    </a:ln>
                  </pic:spPr>
                </pic:pic>
              </a:graphicData>
            </a:graphic>
          </wp:inline>
        </w:drawing>
      </w:r>
    </w:p>
    <w:p w14:paraId="109B8E1D" w14:textId="77777777" w:rsidR="007E751D" w:rsidRDefault="007E751D" w:rsidP="004D5CE4">
      <w:pPr>
        <w:pStyle w:val="ListParagraph"/>
        <w:ind w:left="0"/>
        <w:rPr>
          <w:b/>
        </w:rPr>
      </w:pPr>
    </w:p>
    <w:p w14:paraId="3AA79F9D" w14:textId="77777777" w:rsidR="00142A46" w:rsidRDefault="00142A46" w:rsidP="004D5CE4">
      <w:pPr>
        <w:pStyle w:val="ListParagraph"/>
        <w:ind w:left="0"/>
        <w:rPr>
          <w:b/>
          <w:bCs/>
        </w:rPr>
      </w:pPr>
    </w:p>
    <w:p w14:paraId="4BA322E6" w14:textId="77777777" w:rsidR="00142A46" w:rsidRDefault="00142A46" w:rsidP="004D5CE4">
      <w:pPr>
        <w:pStyle w:val="ListParagraph"/>
        <w:ind w:left="0"/>
        <w:rPr>
          <w:b/>
          <w:bCs/>
        </w:rPr>
      </w:pPr>
    </w:p>
    <w:p w14:paraId="4C7EBBBA" w14:textId="77777777" w:rsidR="00142A46" w:rsidRDefault="00142A46" w:rsidP="004D5CE4">
      <w:pPr>
        <w:pStyle w:val="ListParagraph"/>
        <w:ind w:left="0"/>
        <w:rPr>
          <w:b/>
          <w:bCs/>
        </w:rPr>
      </w:pPr>
    </w:p>
    <w:p w14:paraId="34F4B72C" w14:textId="34FE8BAE" w:rsidR="00142A46" w:rsidRDefault="00142A46" w:rsidP="004D5CE4">
      <w:pPr>
        <w:pStyle w:val="ListParagraph"/>
        <w:ind w:left="0"/>
        <w:rPr>
          <w:b/>
          <w:bCs/>
        </w:rPr>
      </w:pPr>
    </w:p>
    <w:p w14:paraId="244165D5" w14:textId="77777777" w:rsidR="001045EC" w:rsidRPr="007132C8" w:rsidRDefault="001045EC" w:rsidP="004D5CE4">
      <w:pPr>
        <w:pStyle w:val="ListParagraph"/>
        <w:ind w:left="0"/>
        <w:rPr>
          <w:b/>
          <w:bCs/>
        </w:rPr>
      </w:pPr>
    </w:p>
    <w:p w14:paraId="2B23DC57" w14:textId="77777777" w:rsidR="00196F13" w:rsidRPr="004D5CE4" w:rsidRDefault="000522F2" w:rsidP="00E12B70">
      <w:pPr>
        <w:pStyle w:val="ListParagraph"/>
        <w:numPr>
          <w:ilvl w:val="0"/>
          <w:numId w:val="37"/>
        </w:numPr>
        <w:ind w:left="360"/>
        <w:rPr>
          <w:b/>
          <w:bCs/>
        </w:rPr>
      </w:pPr>
      <w:r w:rsidRPr="004D5CE4">
        <w:rPr>
          <w:b/>
          <w:bCs/>
        </w:rPr>
        <w:lastRenderedPageBreak/>
        <w:t>Pricing</w:t>
      </w:r>
    </w:p>
    <w:p w14:paraId="19C8C8C7" w14:textId="77777777" w:rsidR="004D5CE4" w:rsidRDefault="004D5CE4" w:rsidP="00C65CED">
      <w:pPr>
        <w:spacing w:after="200" w:line="276" w:lineRule="auto"/>
      </w:pPr>
      <w:r w:rsidRPr="004D5CE4">
        <w:rPr>
          <w:noProof/>
          <w:lang w:val="en-US"/>
        </w:rPr>
        <w:drawing>
          <wp:inline distT="0" distB="0" distL="0" distR="0" wp14:anchorId="2C76F745" wp14:editId="6AF8CC0F">
            <wp:extent cx="5943600" cy="142613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26134"/>
                    </a:xfrm>
                    <a:prstGeom prst="rect">
                      <a:avLst/>
                    </a:prstGeom>
                    <a:noFill/>
                    <a:ln>
                      <a:noFill/>
                    </a:ln>
                  </pic:spPr>
                </pic:pic>
              </a:graphicData>
            </a:graphic>
          </wp:inline>
        </w:drawing>
      </w:r>
    </w:p>
    <w:p w14:paraId="46CB4599" w14:textId="77777777" w:rsidR="00C65CED" w:rsidRPr="004D5CE4" w:rsidRDefault="004D5CE4" w:rsidP="004D5CE4">
      <w:pPr>
        <w:spacing w:after="200" w:line="276" w:lineRule="auto"/>
        <w:ind w:left="360" w:hanging="360"/>
        <w:rPr>
          <w:b/>
          <w:bCs/>
        </w:rPr>
      </w:pPr>
      <w:r>
        <w:rPr>
          <w:b/>
          <w:bCs/>
          <w:szCs w:val="22"/>
        </w:rPr>
        <w:t>4</w:t>
      </w:r>
      <w:r w:rsidR="00201EAA" w:rsidRPr="00A1565D">
        <w:rPr>
          <w:b/>
          <w:bCs/>
          <w:szCs w:val="22"/>
        </w:rPr>
        <w:t xml:space="preserve">. </w:t>
      </w:r>
      <w:r w:rsidRPr="004D5CE4">
        <w:rPr>
          <w:b/>
          <w:bCs/>
        </w:rPr>
        <w:t>Attendance of Pre-Bid site meeting</w:t>
      </w:r>
    </w:p>
    <w:p w14:paraId="7F39C71C" w14:textId="77777777" w:rsidR="003C289D" w:rsidRDefault="004D5CE4" w:rsidP="00C33D65">
      <w:pPr>
        <w:widowControl w:val="0"/>
        <w:autoSpaceDE w:val="0"/>
        <w:autoSpaceDN w:val="0"/>
        <w:adjustRightInd w:val="0"/>
        <w:spacing w:before="0"/>
        <w:ind w:right="612"/>
        <w:rPr>
          <w:rFonts w:cs="Arial"/>
          <w:color w:val="000000"/>
          <w:sz w:val="20"/>
          <w:szCs w:val="20"/>
          <w:bdr w:val="none" w:sz="0" w:space="0" w:color="auto"/>
          <w:lang w:val="en-US"/>
        </w:rPr>
      </w:pPr>
      <w:r w:rsidRPr="004D5CE4">
        <w:rPr>
          <w:noProof/>
          <w:lang w:val="en-US"/>
        </w:rPr>
        <w:drawing>
          <wp:inline distT="0" distB="0" distL="0" distR="0" wp14:anchorId="65B94BEA" wp14:editId="10A24294">
            <wp:extent cx="5943600" cy="10304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030444"/>
                    </a:xfrm>
                    <a:prstGeom prst="rect">
                      <a:avLst/>
                    </a:prstGeom>
                    <a:noFill/>
                    <a:ln>
                      <a:noFill/>
                    </a:ln>
                  </pic:spPr>
                </pic:pic>
              </a:graphicData>
            </a:graphic>
          </wp:inline>
        </w:drawing>
      </w:r>
    </w:p>
    <w:p w14:paraId="669876C7" w14:textId="77777777" w:rsidR="004D5CE4" w:rsidRDefault="004D5CE4" w:rsidP="00C33D65">
      <w:pPr>
        <w:widowControl w:val="0"/>
        <w:autoSpaceDE w:val="0"/>
        <w:autoSpaceDN w:val="0"/>
        <w:adjustRightInd w:val="0"/>
        <w:spacing w:before="0"/>
        <w:ind w:right="612"/>
        <w:rPr>
          <w:rFonts w:cs="Arial"/>
          <w:color w:val="000000"/>
          <w:sz w:val="20"/>
          <w:szCs w:val="20"/>
          <w:bdr w:val="none" w:sz="0" w:space="0" w:color="auto"/>
          <w:lang w:val="en-US"/>
        </w:rPr>
      </w:pPr>
    </w:p>
    <w:p w14:paraId="0211A902" w14:textId="77777777" w:rsidR="007B7FDE" w:rsidRPr="004D5CE4" w:rsidRDefault="004D5CE4">
      <w:pPr>
        <w:rPr>
          <w:b/>
          <w:bCs/>
        </w:rPr>
      </w:pPr>
      <w:r>
        <w:rPr>
          <w:b/>
          <w:bCs/>
        </w:rPr>
        <w:t>5</w:t>
      </w:r>
      <w:r w:rsidR="000522F2">
        <w:rPr>
          <w:b/>
          <w:bCs/>
        </w:rPr>
        <w:t xml:space="preserve">. </w:t>
      </w:r>
      <w:r w:rsidRPr="004D5CE4">
        <w:rPr>
          <w:b/>
          <w:bCs/>
        </w:rPr>
        <w:t>SOCIAL, ENVIRONEMENT AND ECONOMIC from Pre Qualification submission</w:t>
      </w:r>
    </w:p>
    <w:p w14:paraId="7A8D56BD" w14:textId="77777777" w:rsidR="00C65CED" w:rsidRDefault="00C65CED" w:rsidP="00C65CED">
      <w:pPr>
        <w:widowControl w:val="0"/>
        <w:autoSpaceDE w:val="0"/>
        <w:autoSpaceDN w:val="0"/>
        <w:adjustRightInd w:val="0"/>
        <w:spacing w:before="0"/>
        <w:rPr>
          <w:rFonts w:cs="Arial"/>
          <w:color w:val="000000"/>
          <w:sz w:val="20"/>
          <w:szCs w:val="20"/>
          <w:u w:val="single"/>
          <w:bdr w:val="none" w:sz="0" w:space="0" w:color="auto"/>
          <w:lang w:val="en-US"/>
        </w:rPr>
      </w:pPr>
    </w:p>
    <w:p w14:paraId="1B458687" w14:textId="77777777" w:rsidR="004D5CE4" w:rsidRDefault="004D5CE4" w:rsidP="00C65CED">
      <w:pPr>
        <w:widowControl w:val="0"/>
        <w:autoSpaceDE w:val="0"/>
        <w:autoSpaceDN w:val="0"/>
        <w:adjustRightInd w:val="0"/>
        <w:spacing w:before="0"/>
        <w:rPr>
          <w:rFonts w:cs="Arial"/>
          <w:color w:val="000000"/>
          <w:sz w:val="20"/>
          <w:szCs w:val="20"/>
          <w:u w:val="single"/>
          <w:bdr w:val="none" w:sz="0" w:space="0" w:color="auto"/>
          <w:lang w:val="en-US"/>
        </w:rPr>
      </w:pPr>
      <w:r w:rsidRPr="004D5CE4">
        <w:rPr>
          <w:noProof/>
          <w:lang w:val="en-US"/>
        </w:rPr>
        <w:drawing>
          <wp:inline distT="0" distB="0" distL="0" distR="0" wp14:anchorId="3BE0D0D4" wp14:editId="3AB81D2C">
            <wp:extent cx="5943600" cy="19784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78452"/>
                    </a:xfrm>
                    <a:prstGeom prst="rect">
                      <a:avLst/>
                    </a:prstGeom>
                    <a:noFill/>
                    <a:ln>
                      <a:noFill/>
                    </a:ln>
                  </pic:spPr>
                </pic:pic>
              </a:graphicData>
            </a:graphic>
          </wp:inline>
        </w:drawing>
      </w:r>
    </w:p>
    <w:p w14:paraId="5546A8CE" w14:textId="77777777" w:rsidR="004D5CE4" w:rsidRDefault="004D5CE4" w:rsidP="00C65CED">
      <w:pPr>
        <w:widowControl w:val="0"/>
        <w:autoSpaceDE w:val="0"/>
        <w:autoSpaceDN w:val="0"/>
        <w:adjustRightInd w:val="0"/>
        <w:spacing w:before="0"/>
        <w:rPr>
          <w:rFonts w:cs="Arial"/>
          <w:color w:val="000000"/>
          <w:szCs w:val="22"/>
          <w:u w:val="single"/>
          <w:bdr w:val="none" w:sz="0" w:space="0" w:color="auto"/>
          <w:lang w:val="en-US"/>
        </w:rPr>
      </w:pPr>
    </w:p>
    <w:p w14:paraId="12C6D6C8" w14:textId="77777777" w:rsidR="007E751D" w:rsidRDefault="007E751D" w:rsidP="00C65CED">
      <w:pPr>
        <w:widowControl w:val="0"/>
        <w:autoSpaceDE w:val="0"/>
        <w:autoSpaceDN w:val="0"/>
        <w:adjustRightInd w:val="0"/>
        <w:spacing w:before="0"/>
        <w:rPr>
          <w:rFonts w:cs="Arial"/>
          <w:color w:val="000000"/>
          <w:szCs w:val="22"/>
          <w:u w:val="single"/>
          <w:bdr w:val="none" w:sz="0" w:space="0" w:color="auto"/>
          <w:lang w:val="en-US"/>
        </w:rPr>
      </w:pPr>
    </w:p>
    <w:p w14:paraId="712A785E" w14:textId="77777777" w:rsidR="00C65CED" w:rsidRPr="00C65CED" w:rsidRDefault="00C65CED" w:rsidP="00C65CED">
      <w:pPr>
        <w:widowControl w:val="0"/>
        <w:autoSpaceDE w:val="0"/>
        <w:autoSpaceDN w:val="0"/>
        <w:adjustRightInd w:val="0"/>
        <w:spacing w:before="0"/>
        <w:rPr>
          <w:rFonts w:cs="Arial"/>
          <w:color w:val="000000"/>
          <w:szCs w:val="22"/>
          <w:bdr w:val="none" w:sz="0" w:space="0" w:color="auto"/>
          <w:lang w:val="en-US"/>
        </w:rPr>
      </w:pPr>
      <w:r w:rsidRPr="00C65CED">
        <w:rPr>
          <w:rFonts w:cs="Arial"/>
          <w:color w:val="000000"/>
          <w:szCs w:val="22"/>
          <w:u w:val="single"/>
          <w:bdr w:val="none" w:sz="0" w:space="0" w:color="auto"/>
          <w:lang w:val="en-US"/>
        </w:rPr>
        <w:t>Components to be evaluated include</w:t>
      </w:r>
      <w:r w:rsidRPr="00C65CED">
        <w:rPr>
          <w:rFonts w:cs="Arial"/>
          <w:color w:val="000000"/>
          <w:szCs w:val="22"/>
          <w:bdr w:val="none" w:sz="0" w:space="0" w:color="auto"/>
          <w:lang w:val="en-US"/>
        </w:rPr>
        <w:t xml:space="preserve">: </w:t>
      </w:r>
    </w:p>
    <w:p w14:paraId="05589375" w14:textId="77777777" w:rsidR="00C65CED" w:rsidRPr="00C65CED" w:rsidRDefault="00C65CED" w:rsidP="00A7625E">
      <w:pPr>
        <w:widowControl w:val="0"/>
        <w:numPr>
          <w:ilvl w:val="0"/>
          <w:numId w:val="18"/>
        </w:numPr>
        <w:autoSpaceDE w:val="0"/>
        <w:autoSpaceDN w:val="0"/>
        <w:adjustRightInd w:val="0"/>
        <w:spacing w:before="0"/>
        <w:ind w:left="702" w:hanging="180"/>
        <w:rPr>
          <w:rFonts w:cs="Arial"/>
          <w:color w:val="000000"/>
          <w:szCs w:val="22"/>
          <w:bdr w:val="none" w:sz="0" w:space="0" w:color="auto"/>
          <w:lang w:val="en-US"/>
        </w:rPr>
      </w:pPr>
      <w:r w:rsidRPr="00C65CED">
        <w:rPr>
          <w:rFonts w:cs="Arial"/>
          <w:color w:val="000000"/>
          <w:szCs w:val="22"/>
          <w:bdr w:val="none" w:sz="0" w:space="0" w:color="auto"/>
          <w:lang w:val="en-US"/>
        </w:rPr>
        <w:t xml:space="preserve">Availability of competent and qualified personnel and other resources to perform the Services; </w:t>
      </w:r>
    </w:p>
    <w:p w14:paraId="321D92CC" w14:textId="77777777" w:rsidR="00C65CED" w:rsidRPr="00C65CED" w:rsidRDefault="00C65CED" w:rsidP="00A7625E">
      <w:pPr>
        <w:widowControl w:val="0"/>
        <w:numPr>
          <w:ilvl w:val="0"/>
          <w:numId w:val="18"/>
        </w:numPr>
        <w:autoSpaceDE w:val="0"/>
        <w:autoSpaceDN w:val="0"/>
        <w:adjustRightInd w:val="0"/>
        <w:spacing w:before="0"/>
        <w:ind w:left="702" w:hanging="180"/>
        <w:rPr>
          <w:rFonts w:cs="Arial"/>
          <w:color w:val="000000"/>
          <w:szCs w:val="22"/>
          <w:bdr w:val="none" w:sz="0" w:space="0" w:color="auto"/>
          <w:lang w:val="en-US"/>
        </w:rPr>
      </w:pPr>
      <w:r w:rsidRPr="00C65CED">
        <w:rPr>
          <w:rFonts w:cs="Arial"/>
          <w:color w:val="000000"/>
          <w:szCs w:val="22"/>
          <w:bdr w:val="none" w:sz="0" w:space="0" w:color="auto"/>
          <w:lang w:val="en-US"/>
        </w:rPr>
        <w:t xml:space="preserve">qualifications and past performance of assigned staff for similar assignments; </w:t>
      </w:r>
    </w:p>
    <w:p w14:paraId="339564CA" w14:textId="77777777" w:rsidR="00C65CED" w:rsidRPr="00C65CED" w:rsidRDefault="00C65CED" w:rsidP="00A7625E">
      <w:pPr>
        <w:widowControl w:val="0"/>
        <w:numPr>
          <w:ilvl w:val="0"/>
          <w:numId w:val="18"/>
        </w:numPr>
        <w:autoSpaceDE w:val="0"/>
        <w:autoSpaceDN w:val="0"/>
        <w:adjustRightInd w:val="0"/>
        <w:spacing w:before="0"/>
        <w:ind w:left="702" w:hanging="180"/>
        <w:rPr>
          <w:rFonts w:cs="Arial"/>
          <w:color w:val="000000"/>
          <w:szCs w:val="22"/>
          <w:bdr w:val="none" w:sz="0" w:space="0" w:color="auto"/>
          <w:lang w:val="en-US"/>
        </w:rPr>
      </w:pPr>
      <w:r w:rsidRPr="00C65CED">
        <w:rPr>
          <w:rFonts w:cs="Arial"/>
          <w:color w:val="000000"/>
          <w:szCs w:val="22"/>
          <w:bdr w:val="none" w:sz="0" w:space="0" w:color="auto"/>
          <w:lang w:val="en-US"/>
        </w:rPr>
        <w:t xml:space="preserve">the Contractor’s Corporate Background and performance on similar projects; </w:t>
      </w:r>
    </w:p>
    <w:p w14:paraId="05487A92" w14:textId="77777777" w:rsidR="00C65CED" w:rsidRPr="00C65CED" w:rsidRDefault="00C65CED" w:rsidP="00A7625E">
      <w:pPr>
        <w:widowControl w:val="0"/>
        <w:numPr>
          <w:ilvl w:val="0"/>
          <w:numId w:val="18"/>
        </w:numPr>
        <w:autoSpaceDE w:val="0"/>
        <w:autoSpaceDN w:val="0"/>
        <w:adjustRightInd w:val="0"/>
        <w:spacing w:before="0"/>
        <w:ind w:left="702" w:hanging="180"/>
        <w:rPr>
          <w:rFonts w:cs="Arial"/>
          <w:color w:val="000000"/>
          <w:szCs w:val="22"/>
          <w:bdr w:val="none" w:sz="0" w:space="0" w:color="auto"/>
          <w:lang w:val="en-US"/>
        </w:rPr>
      </w:pPr>
      <w:r w:rsidRPr="00C65CED">
        <w:rPr>
          <w:rFonts w:cs="Arial"/>
          <w:color w:val="000000"/>
          <w:szCs w:val="22"/>
          <w:bdr w:val="none" w:sz="0" w:space="0" w:color="auto"/>
          <w:lang w:val="en-US"/>
        </w:rPr>
        <w:t xml:space="preserve">proposed quality management plan for the project; </w:t>
      </w:r>
    </w:p>
    <w:p w14:paraId="4892D6B4" w14:textId="77777777" w:rsidR="00C65CED" w:rsidRPr="00C65CED" w:rsidRDefault="00C65CED" w:rsidP="00A7625E">
      <w:pPr>
        <w:widowControl w:val="0"/>
        <w:numPr>
          <w:ilvl w:val="0"/>
          <w:numId w:val="18"/>
        </w:numPr>
        <w:autoSpaceDE w:val="0"/>
        <w:autoSpaceDN w:val="0"/>
        <w:adjustRightInd w:val="0"/>
        <w:spacing w:before="0"/>
        <w:ind w:left="702" w:hanging="180"/>
        <w:rPr>
          <w:rFonts w:cs="Arial"/>
          <w:color w:val="000000"/>
          <w:szCs w:val="22"/>
          <w:bdr w:val="none" w:sz="0" w:space="0" w:color="auto"/>
          <w:lang w:val="en-US"/>
        </w:rPr>
      </w:pPr>
      <w:r w:rsidRPr="00C65CED">
        <w:rPr>
          <w:rFonts w:cs="Arial"/>
          <w:color w:val="000000"/>
          <w:szCs w:val="22"/>
          <w:bdr w:val="none" w:sz="0" w:space="0" w:color="auto"/>
          <w:lang w:val="en-US"/>
        </w:rPr>
        <w:t>Business integrity management system</w:t>
      </w:r>
    </w:p>
    <w:p w14:paraId="4443A2EA" w14:textId="77777777" w:rsidR="00196F13" w:rsidRPr="009B4895" w:rsidRDefault="00196F13">
      <w:pPr>
        <w:spacing w:before="0"/>
        <w:rPr>
          <w:rFonts w:cs="Arial"/>
          <w:bCs/>
          <w:caps/>
          <w:kern w:val="32"/>
          <w:sz w:val="20"/>
          <w:szCs w:val="20"/>
        </w:rPr>
      </w:pPr>
      <w:bookmarkStart w:id="104" w:name="_Toc498422366"/>
      <w:bookmarkStart w:id="105" w:name="_Toc508719240"/>
    </w:p>
    <w:p w14:paraId="71CDB795" w14:textId="77777777" w:rsidR="00196F13" w:rsidRPr="002B4C73" w:rsidRDefault="000522F2">
      <w:pPr>
        <w:pStyle w:val="Heading1"/>
        <w:rPr>
          <w:sz w:val="26"/>
          <w:szCs w:val="26"/>
        </w:rPr>
      </w:pPr>
      <w:r w:rsidRPr="002B4C73">
        <w:rPr>
          <w:sz w:val="26"/>
          <w:szCs w:val="26"/>
        </w:rPr>
        <w:lastRenderedPageBreak/>
        <w:t>APPENDIX E – CERTIFICATE OF CONFIRMATION OF NON-COLLUSION</w:t>
      </w:r>
      <w:bookmarkEnd w:id="104"/>
      <w:bookmarkEnd w:id="105"/>
      <w:r w:rsidRPr="002B4C73">
        <w:rPr>
          <w:sz w:val="26"/>
          <w:szCs w:val="26"/>
        </w:rPr>
        <w:t xml:space="preserve"> </w:t>
      </w:r>
    </w:p>
    <w:p w14:paraId="7C08C164" w14:textId="77777777" w:rsidR="00196F13" w:rsidRPr="00A719DB" w:rsidRDefault="000522F2" w:rsidP="006E06C6">
      <w:pPr>
        <w:pStyle w:val="Heading3"/>
        <w:rPr>
          <w:rFonts w:eastAsia="ヒラギノ角ゴ Pro W3"/>
        </w:rPr>
      </w:pPr>
      <w:r w:rsidRPr="00A719DB">
        <w:rPr>
          <w:rFonts w:eastAsia="ヒラギノ角ゴ Pro W3"/>
        </w:rPr>
        <w:t xml:space="preserve">Notes for the </w:t>
      </w:r>
      <w:r>
        <w:rPr>
          <w:rFonts w:eastAsia="ヒラギノ角ゴ Pro W3"/>
        </w:rPr>
        <w:t>Proponents</w:t>
      </w:r>
    </w:p>
    <w:p w14:paraId="76F019AD" w14:textId="77777777" w:rsidR="00196F13" w:rsidRPr="00A719DB" w:rsidRDefault="000522F2" w:rsidP="009B4895">
      <w:pPr>
        <w:spacing w:before="120"/>
        <w:rPr>
          <w:rFonts w:eastAsia="ヒラギノ角ゴ Pro W3"/>
        </w:rPr>
      </w:pPr>
      <w:r w:rsidRPr="00A719DB">
        <w:rPr>
          <w:rFonts w:eastAsia="ヒラギノ角ゴ Pro W3"/>
        </w:rPr>
        <w:t xml:space="preserve">The essence of Open </w:t>
      </w:r>
      <w:r w:rsidR="00486F16">
        <w:rPr>
          <w:rFonts w:eastAsia="ヒラギノ角ゴ Pro W3"/>
        </w:rPr>
        <w:t>Submissions</w:t>
      </w:r>
      <w:r w:rsidR="00486F16" w:rsidRPr="00A719DB">
        <w:rPr>
          <w:rFonts w:eastAsia="ヒラギノ角ゴ Pro W3"/>
        </w:rPr>
        <w:t xml:space="preserve"> </w:t>
      </w:r>
      <w:r w:rsidRPr="00A719DB">
        <w:rPr>
          <w:rFonts w:eastAsia="ヒラギノ角ゴ Pro W3"/>
        </w:rPr>
        <w:t xml:space="preserve">is that the </w:t>
      </w:r>
      <w:r w:rsidR="0060238C">
        <w:rPr>
          <w:rFonts w:eastAsia="ヒラギノ角ゴ Pro W3"/>
        </w:rPr>
        <w:t>BLDC</w:t>
      </w:r>
      <w:r w:rsidRPr="00A719DB">
        <w:rPr>
          <w:rFonts w:eastAsia="ヒラギノ角ゴ Pro W3"/>
        </w:rPr>
        <w:t xml:space="preserve"> shall receive bona fide competitive proposals from</w:t>
      </w:r>
      <w:r>
        <w:rPr>
          <w:rFonts w:eastAsia="ヒラギノ角ゴ Pro W3"/>
        </w:rPr>
        <w:t xml:space="preserve"> </w:t>
      </w:r>
      <w:r w:rsidRPr="00104A33">
        <w:rPr>
          <w:rFonts w:eastAsia="ヒラギノ角ゴ Pro W3"/>
        </w:rPr>
        <w:t>suitably qualified persons or entities</w:t>
      </w:r>
      <w:r w:rsidRPr="00A719DB">
        <w:rPr>
          <w:rFonts w:eastAsia="ヒラギノ角ゴ Pro W3"/>
        </w:rPr>
        <w:t xml:space="preserve">.  In recognition of this principle, each </w:t>
      </w:r>
      <w:r>
        <w:rPr>
          <w:rFonts w:eastAsia="ヒラギノ角ゴ Pro W3"/>
        </w:rPr>
        <w:t xml:space="preserve">person or </w:t>
      </w:r>
      <w:r w:rsidR="0085598D">
        <w:rPr>
          <w:rFonts w:eastAsia="ヒラギノ角ゴ Pro W3"/>
        </w:rPr>
        <w:t>entity</w:t>
      </w:r>
      <w:r w:rsidRPr="00A719DB">
        <w:rPr>
          <w:rFonts w:eastAsia="ヒラギノ角ゴ Pro W3"/>
        </w:rPr>
        <w:t xml:space="preserve"> that submits a </w:t>
      </w:r>
      <w:r>
        <w:rPr>
          <w:rFonts w:eastAsia="ヒラギノ角ゴ Pro W3"/>
        </w:rPr>
        <w:t>proposal</w:t>
      </w:r>
      <w:r w:rsidRPr="00A719DB">
        <w:rPr>
          <w:rFonts w:eastAsia="ヒラギノ角ゴ Pro W3"/>
        </w:rPr>
        <w:t xml:space="preserve"> will be required, by way of the signature of a duly authorized representative of the company, to confirm that the </w:t>
      </w:r>
      <w:r>
        <w:rPr>
          <w:rFonts w:eastAsia="ヒラギノ角ゴ Pro W3"/>
        </w:rPr>
        <w:t>proposal</w:t>
      </w:r>
      <w:r w:rsidRPr="00A719DB">
        <w:rPr>
          <w:rFonts w:eastAsia="ヒラギノ角ゴ Pro W3"/>
        </w:rPr>
        <w:t xml:space="preserve"> has been submitted without any form of collusion.</w:t>
      </w:r>
    </w:p>
    <w:p w14:paraId="741607E4" w14:textId="77777777" w:rsidR="00196F13" w:rsidRPr="00A719DB" w:rsidRDefault="000522F2" w:rsidP="009B4895">
      <w:pPr>
        <w:spacing w:before="120"/>
        <w:rPr>
          <w:rFonts w:eastAsia="ヒラギノ角ゴ Pro W3"/>
        </w:rPr>
      </w:pPr>
      <w:r w:rsidRPr="00A719DB">
        <w:rPr>
          <w:rFonts w:eastAsia="ヒラギノ角ゴ Pro W3"/>
        </w:rPr>
        <w:t xml:space="preserve">All </w:t>
      </w:r>
      <w:r>
        <w:rPr>
          <w:rFonts w:eastAsia="ヒラギノ角ゴ Pro W3"/>
        </w:rPr>
        <w:t>proponent</w:t>
      </w:r>
      <w:r w:rsidRPr="00A719DB">
        <w:rPr>
          <w:rFonts w:eastAsia="ヒラギノ角ゴ Pro W3"/>
        </w:rPr>
        <w:t xml:space="preserve">s must complete and sign a Certificate of Confirmation of Non-Collusion.  Any </w:t>
      </w:r>
      <w:r w:rsidR="00C47788" w:rsidRPr="00A719DB">
        <w:rPr>
          <w:rFonts w:eastAsia="ヒラギノ角ゴ Pro W3"/>
        </w:rPr>
        <w:t>proposals submitted</w:t>
      </w:r>
      <w:r w:rsidRPr="00A719DB">
        <w:rPr>
          <w:rFonts w:eastAsia="ヒラギノ角ゴ Pro W3"/>
        </w:rPr>
        <w:t xml:space="preserve"> which do not include a signed copy of the Certificate will be wholly rejected and will not be included in the evaluation process.</w:t>
      </w:r>
    </w:p>
    <w:p w14:paraId="0C39B463" w14:textId="77777777" w:rsidR="00196F13" w:rsidRPr="00A719DB" w:rsidRDefault="000522F2" w:rsidP="009B4895">
      <w:pPr>
        <w:spacing w:before="120"/>
        <w:rPr>
          <w:rFonts w:eastAsia="ヒラギノ角ゴ Pro W3"/>
        </w:rPr>
      </w:pPr>
      <w:r w:rsidRPr="00A719DB">
        <w:rPr>
          <w:rFonts w:eastAsia="ヒラギノ角ゴ Pro W3"/>
        </w:rPr>
        <w:t xml:space="preserve">If it is later found that the undertakings made below have been breached at any stage of the procurement process, then the </w:t>
      </w:r>
      <w:r>
        <w:rPr>
          <w:rFonts w:eastAsia="ヒラギノ角ゴ Pro W3"/>
        </w:rPr>
        <w:t>proponent</w:t>
      </w:r>
      <w:r w:rsidRPr="00A719DB">
        <w:rPr>
          <w:rFonts w:eastAsia="ヒラギノ角ゴ Pro W3"/>
        </w:rPr>
        <w:t xml:space="preserve"> will be expelled from the process immediately.  In the event that this is discovered after a contract award, legal action may be taken against the </w:t>
      </w:r>
      <w:r>
        <w:rPr>
          <w:rFonts w:eastAsia="ヒラギノ角ゴ Pro W3"/>
        </w:rPr>
        <w:t>proponent</w:t>
      </w:r>
      <w:r w:rsidRPr="00A719DB">
        <w:rPr>
          <w:rFonts w:eastAsia="ヒラギノ角ゴ Pro W3"/>
        </w:rPr>
        <w:t xml:space="preserve"> and/or any party involved in the matter.</w:t>
      </w:r>
    </w:p>
    <w:p w14:paraId="1CC9E580" w14:textId="77777777" w:rsidR="00196F13" w:rsidRPr="00A719DB" w:rsidRDefault="000522F2" w:rsidP="009B4895">
      <w:pPr>
        <w:spacing w:before="120"/>
        <w:rPr>
          <w:rFonts w:eastAsia="ヒラギノ角ゴ Pro W3"/>
        </w:rPr>
      </w:pPr>
      <w:r w:rsidRPr="00A719DB">
        <w:rPr>
          <w:rFonts w:eastAsia="ヒラギノ角ゴ Pro W3"/>
        </w:rPr>
        <w:t xml:space="preserve">Any </w:t>
      </w:r>
      <w:r>
        <w:rPr>
          <w:rFonts w:eastAsia="ヒラギノ角ゴ Pro W3"/>
        </w:rPr>
        <w:t>proponent</w:t>
      </w:r>
      <w:r w:rsidRPr="00A719DB">
        <w:rPr>
          <w:rFonts w:eastAsia="ヒラギノ角ゴ Pro W3"/>
        </w:rPr>
        <w:t xml:space="preserve"> that submits false information in response to</w:t>
      </w:r>
      <w:r>
        <w:rPr>
          <w:rFonts w:eastAsia="ヒラギノ角ゴ Pro W3"/>
        </w:rPr>
        <w:t xml:space="preserve"> this Request for</w:t>
      </w:r>
      <w:r w:rsidR="00C47788">
        <w:rPr>
          <w:rFonts w:eastAsia="ヒラギノ角ゴ Pro W3"/>
        </w:rPr>
        <w:t xml:space="preserve"> </w:t>
      </w:r>
      <w:r>
        <w:rPr>
          <w:rFonts w:eastAsia="ヒラギノ角ゴ Pro W3"/>
        </w:rPr>
        <w:t>P</w:t>
      </w:r>
      <w:r w:rsidRPr="00A719DB">
        <w:rPr>
          <w:rFonts w:eastAsia="ヒラギノ角ゴ Pro W3"/>
        </w:rPr>
        <w:t>roposal</w:t>
      </w:r>
      <w:r>
        <w:rPr>
          <w:rFonts w:eastAsia="ヒラギノ角ゴ Pro W3"/>
        </w:rPr>
        <w:t>s (RFP)</w:t>
      </w:r>
      <w:r w:rsidRPr="00A719DB">
        <w:rPr>
          <w:rFonts w:eastAsia="ヒラギノ角ゴ Pro W3"/>
        </w:rPr>
        <w:t xml:space="preserve">, and any other person or </w:t>
      </w:r>
      <w:r>
        <w:rPr>
          <w:rFonts w:eastAsia="ヒラギノ角ゴ Pro W3"/>
        </w:rPr>
        <w:t>entity</w:t>
      </w:r>
      <w:r w:rsidRPr="00A719DB">
        <w:rPr>
          <w:rFonts w:eastAsia="ヒラギノ角ゴ Pro W3"/>
        </w:rPr>
        <w:t xml:space="preserve"> involved in collusion, may be excluded from </w:t>
      </w:r>
      <w:r>
        <w:rPr>
          <w:rFonts w:eastAsia="ヒラギノ角ゴ Pro W3"/>
        </w:rPr>
        <w:t>competing</w:t>
      </w:r>
      <w:r w:rsidRPr="00A719DB">
        <w:rPr>
          <w:rFonts w:eastAsia="ヒラギノ角ゴ Pro W3"/>
        </w:rPr>
        <w:t xml:space="preserve"> for future contracts </w:t>
      </w:r>
      <w:r w:rsidR="00486F16">
        <w:rPr>
          <w:rFonts w:eastAsia="ヒラギノ角ゴ Pro W3"/>
        </w:rPr>
        <w:t>Offer</w:t>
      </w:r>
      <w:r w:rsidR="00486F16" w:rsidRPr="00A719DB">
        <w:rPr>
          <w:rFonts w:eastAsia="ヒラギノ角ゴ Pro W3"/>
        </w:rPr>
        <w:t xml:space="preserve">ed </w:t>
      </w:r>
      <w:r w:rsidRPr="00A719DB">
        <w:rPr>
          <w:rFonts w:eastAsia="ヒラギノ角ゴ Pro W3"/>
        </w:rPr>
        <w:t xml:space="preserve">by the </w:t>
      </w:r>
      <w:r w:rsidR="0060238C">
        <w:rPr>
          <w:rFonts w:eastAsia="ヒラギノ角ゴ Pro W3"/>
        </w:rPr>
        <w:t>BLDC</w:t>
      </w:r>
      <w:r w:rsidRPr="00A719DB">
        <w:rPr>
          <w:rFonts w:eastAsia="ヒラギノ角ゴ Pro W3"/>
        </w:rPr>
        <w:t xml:space="preserve">. </w:t>
      </w:r>
    </w:p>
    <w:p w14:paraId="0876276F" w14:textId="77777777" w:rsidR="00196F13" w:rsidRPr="00A719DB" w:rsidRDefault="000522F2" w:rsidP="006E06C6">
      <w:pPr>
        <w:pStyle w:val="Heading3"/>
        <w:rPr>
          <w:rFonts w:eastAsia="ヒラギノ角ゴ Pro W3"/>
        </w:rPr>
      </w:pPr>
      <w:r w:rsidRPr="00A719DB">
        <w:rPr>
          <w:rFonts w:eastAsia="ヒラギノ角ゴ Pro W3"/>
        </w:rPr>
        <w:t>Confirmation of non-collusion</w:t>
      </w:r>
    </w:p>
    <w:p w14:paraId="37D38F30" w14:textId="77777777" w:rsidR="00196F13" w:rsidRPr="00A719DB" w:rsidRDefault="000522F2" w:rsidP="009B4895">
      <w:pPr>
        <w:spacing w:before="120"/>
        <w:rPr>
          <w:rFonts w:eastAsia="ヒラギノ角ゴ Pro W3"/>
        </w:rPr>
      </w:pPr>
      <w:r w:rsidRPr="00A719DB">
        <w:rPr>
          <w:rFonts w:eastAsia="ヒラギノ角ゴ Pro W3"/>
        </w:rPr>
        <w:t>I/We certify that this is a bona fide proposal, intended to be competitive and that I/We have not fixed or adjusted the amount of the proposal or the rates and prices quoted by or under or in accordance with any agreement or arrangement with any other person.</w:t>
      </w:r>
    </w:p>
    <w:p w14:paraId="4A28F150" w14:textId="77777777" w:rsidR="00196F13" w:rsidRPr="00A719DB" w:rsidRDefault="000522F2" w:rsidP="009B4895">
      <w:pPr>
        <w:spacing w:before="120"/>
        <w:rPr>
          <w:rFonts w:eastAsia="ヒラギノ角ゴ Pro W3"/>
        </w:rPr>
      </w:pPr>
      <w:r w:rsidRPr="00A719DB">
        <w:rPr>
          <w:rFonts w:eastAsia="ヒラギノ角ゴ Pro W3"/>
        </w:rPr>
        <w:t xml:space="preserve">I/We confirm that we have not received any information, other than that contained within the </w:t>
      </w:r>
      <w:r>
        <w:rPr>
          <w:rFonts w:eastAsia="ヒラギノ角ゴ Pro W3"/>
        </w:rPr>
        <w:t>RFP</w:t>
      </w:r>
      <w:r w:rsidRPr="00A719DB">
        <w:rPr>
          <w:rFonts w:eastAsia="ヒラギノ角ゴ Pro W3"/>
        </w:rPr>
        <w:t xml:space="preserve"> pack, or supplementary information provided to all </w:t>
      </w:r>
      <w:r>
        <w:rPr>
          <w:rFonts w:eastAsia="ヒラギノ角ゴ Pro W3"/>
        </w:rPr>
        <w:t>proponent</w:t>
      </w:r>
      <w:r w:rsidRPr="00A719DB">
        <w:rPr>
          <w:rFonts w:eastAsia="ヒラギノ角ゴ Pro W3"/>
        </w:rPr>
        <w:t>s.</w:t>
      </w:r>
    </w:p>
    <w:p w14:paraId="1FBE71D7" w14:textId="77777777" w:rsidR="00196F13" w:rsidRPr="00A719DB" w:rsidRDefault="000522F2" w:rsidP="009B4895">
      <w:pPr>
        <w:spacing w:before="120"/>
        <w:rPr>
          <w:rFonts w:eastAsia="ヒラギノ角ゴ Pro W3"/>
        </w:rPr>
      </w:pPr>
      <w:r w:rsidRPr="00A719DB">
        <w:rPr>
          <w:rFonts w:eastAsia="ヒラギノ角ゴ Pro W3"/>
        </w:rPr>
        <w:t>I/We also certify that I/We have not done and undertake that I/We will not do at any time any of the following acts:</w:t>
      </w:r>
    </w:p>
    <w:p w14:paraId="68220E88" w14:textId="77777777" w:rsidR="00196F13" w:rsidRPr="00FC3A8A" w:rsidRDefault="000522F2" w:rsidP="00A7625E">
      <w:pPr>
        <w:pStyle w:val="ListParagraph"/>
        <w:numPr>
          <w:ilvl w:val="0"/>
          <w:numId w:val="11"/>
        </w:numPr>
        <w:ind w:left="567"/>
        <w:rPr>
          <w:rFonts w:eastAsia="ヒラギノ角ゴ Pro W3"/>
        </w:rPr>
      </w:pPr>
      <w:r w:rsidRPr="00FC3A8A">
        <w:rPr>
          <w:rFonts w:eastAsia="ヒラギノ角ゴ Pro W3"/>
        </w:rPr>
        <w:t>communicating to a person other than the RFP Contact the amount or approximate amount of my/our proposed proposal (other than in confidence in order to obtain quotations necessary for the preparation of the proposal</w:t>
      </w:r>
      <w:r w:rsidR="00C47788">
        <w:rPr>
          <w:rFonts w:eastAsia="ヒラギノ角ゴ Pro W3"/>
        </w:rPr>
        <w:t xml:space="preserve"> </w:t>
      </w:r>
      <w:r w:rsidRPr="00FC3A8A">
        <w:rPr>
          <w:rFonts w:eastAsia="ヒラギノ角ゴ Pro W3"/>
        </w:rPr>
        <w:t>for insurance)</w:t>
      </w:r>
      <w:r>
        <w:rPr>
          <w:rFonts w:eastAsia="ヒラギノ角ゴ Pro W3"/>
        </w:rPr>
        <w:t>;</w:t>
      </w:r>
    </w:p>
    <w:p w14:paraId="7D9477E8" w14:textId="77777777" w:rsidR="00196F13" w:rsidRPr="00FC3A8A" w:rsidRDefault="000522F2" w:rsidP="00A7625E">
      <w:pPr>
        <w:pStyle w:val="ListParagraph"/>
        <w:numPr>
          <w:ilvl w:val="0"/>
          <w:numId w:val="11"/>
        </w:numPr>
        <w:ind w:left="567"/>
        <w:rPr>
          <w:rFonts w:eastAsia="ヒラギノ角ゴ Pro W3"/>
        </w:rPr>
      </w:pPr>
      <w:r w:rsidRPr="00FC3A8A">
        <w:rPr>
          <w:rFonts w:eastAsia="ヒラギノ角ゴ Pro W3"/>
        </w:rPr>
        <w:t>entering into any agreement or arrangement with any other person that he shall refrain from competing or as to the amount of any proposal to be submitted; or</w:t>
      </w:r>
    </w:p>
    <w:p w14:paraId="43C8ECD4" w14:textId="77777777" w:rsidR="00196F13" w:rsidRPr="00FC3A8A" w:rsidRDefault="000522F2" w:rsidP="00A7625E">
      <w:pPr>
        <w:pStyle w:val="ListParagraph"/>
        <w:numPr>
          <w:ilvl w:val="0"/>
          <w:numId w:val="11"/>
        </w:numPr>
        <w:ind w:left="567"/>
        <w:rPr>
          <w:rFonts w:eastAsia="ヒラギノ角ゴ Pro W3"/>
        </w:rPr>
      </w:pPr>
      <w:proofErr w:type="gramStart"/>
      <w:r w:rsidRPr="00FC3A8A">
        <w:rPr>
          <w:rFonts w:eastAsia="ヒラギノ角ゴ Pro W3"/>
        </w:rPr>
        <w:t>offering</w:t>
      </w:r>
      <w:proofErr w:type="gramEnd"/>
      <w:r w:rsidRPr="00FC3A8A">
        <w:rPr>
          <w:rFonts w:eastAsia="ヒラギノ角ゴ Pro W3"/>
        </w:rPr>
        <w:t xml:space="preserve"> or agreeing to pay or give or paying any sum of money, inducement, gift /hospitality or valuable consideration directly or indirectly to any person in relation to this procurement.</w:t>
      </w:r>
    </w:p>
    <w:p w14:paraId="0E324A13" w14:textId="77777777" w:rsidR="00196F13" w:rsidRPr="00A719DB" w:rsidRDefault="000522F2">
      <w:pPr>
        <w:rPr>
          <w:rFonts w:eastAsia="ヒラギノ角ゴ Pro W3"/>
        </w:rPr>
      </w:pPr>
      <w:r w:rsidRPr="00A719DB">
        <w:rPr>
          <w:rFonts w:eastAsia="ヒラギノ角ゴ Pro W3"/>
        </w:rPr>
        <w:t>Signed</w:t>
      </w:r>
    </w:p>
    <w:p w14:paraId="3A507233" w14:textId="77777777" w:rsidR="00196F13" w:rsidRPr="00A719DB" w:rsidRDefault="000522F2">
      <w:pPr>
        <w:rPr>
          <w:rFonts w:eastAsia="ヒラギノ角ゴ Pro W3"/>
        </w:rPr>
      </w:pPr>
      <w:r w:rsidRPr="00A719DB">
        <w:rPr>
          <w:rFonts w:eastAsia="ヒラギノ角ゴ Pro W3"/>
        </w:rPr>
        <w:t xml:space="preserve"> (1)</w:t>
      </w:r>
      <w:r w:rsidRPr="00A719DB">
        <w:rPr>
          <w:rFonts w:eastAsia="ヒラギノ角ゴ Pro W3"/>
        </w:rPr>
        <w:tab/>
        <w:t>_____________________ Title ____________________    Date __________________</w:t>
      </w:r>
    </w:p>
    <w:p w14:paraId="3B39EA51" w14:textId="77777777" w:rsidR="00196F13" w:rsidRPr="00A719DB" w:rsidRDefault="000522F2">
      <w:pPr>
        <w:rPr>
          <w:rFonts w:eastAsia="ヒラギノ角ゴ Pro W3"/>
        </w:rPr>
      </w:pPr>
      <w:r w:rsidRPr="00A719DB">
        <w:rPr>
          <w:rFonts w:eastAsia="ヒラギノ角ゴ Pro W3"/>
        </w:rPr>
        <w:t xml:space="preserve"> (2) </w:t>
      </w:r>
      <w:r w:rsidRPr="00A719DB">
        <w:rPr>
          <w:rFonts w:eastAsia="ヒラギノ角ゴ Pro W3"/>
        </w:rPr>
        <w:tab/>
        <w:t>_____________________ Title ____________________    Date __________________</w:t>
      </w:r>
    </w:p>
    <w:p w14:paraId="37DEEC75" w14:textId="77777777" w:rsidR="00196F13" w:rsidRPr="00C03CD7" w:rsidRDefault="000522F2" w:rsidP="00196F13">
      <w:pPr>
        <w:rPr>
          <w:lang w:val="en-US"/>
        </w:rPr>
      </w:pPr>
      <w:proofErr w:type="gramStart"/>
      <w:r w:rsidRPr="00A719DB">
        <w:rPr>
          <w:rFonts w:eastAsia="ヒラギノ角ゴ Pro W3"/>
        </w:rPr>
        <w:t>for</w:t>
      </w:r>
      <w:proofErr w:type="gramEnd"/>
      <w:r w:rsidRPr="00A719DB">
        <w:rPr>
          <w:rFonts w:eastAsia="ヒラギノ角ゴ Pro W3"/>
        </w:rPr>
        <w:t xml:space="preserve"> and on behalf of_____________________________________________________________</w:t>
      </w:r>
    </w:p>
    <w:sectPr w:rsidR="00196F13" w:rsidRPr="00C03CD7" w:rsidSect="00693049">
      <w:headerReference w:type="default" r:id="rId19"/>
      <w:footerReference w:type="default" r:id="rId20"/>
      <w:pgSz w:w="12240" w:h="15840"/>
      <w:pgMar w:top="720" w:right="1440" w:bottom="1440" w:left="1440" w:header="72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C7BD5" w14:textId="77777777" w:rsidR="00A01F29" w:rsidRDefault="00A01F29">
      <w:pPr>
        <w:spacing w:before="0"/>
      </w:pPr>
      <w:r>
        <w:separator/>
      </w:r>
    </w:p>
  </w:endnote>
  <w:endnote w:type="continuationSeparator" w:id="0">
    <w:p w14:paraId="4F8E3085" w14:textId="77777777" w:rsidR="00A01F29" w:rsidRDefault="00A01F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auto"/>
    <w:pitch w:val="variable"/>
    <w:sig w:usb0="8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A01F29" w14:paraId="6310631E" w14:textId="77777777" w:rsidTr="00196F13">
      <w:trPr>
        <w:trHeight w:val="314"/>
      </w:trPr>
      <w:tc>
        <w:tcPr>
          <w:tcW w:w="6941" w:type="dxa"/>
          <w:vAlign w:val="bottom"/>
        </w:tcPr>
        <w:p w14:paraId="5EAA3320" w14:textId="4853DA60" w:rsidR="00A01F29" w:rsidRPr="00645B85" w:rsidRDefault="00A01F29" w:rsidP="00A375CC">
          <w:pPr>
            <w:spacing w:before="0"/>
            <w:ind w:left="2160" w:hanging="2160"/>
            <w:contextualSpacing/>
            <w:jc w:val="both"/>
            <w:rPr>
              <w:rFonts w:ascii="Arial Narrow" w:hAnsi="Arial Narrow"/>
              <w:sz w:val="24"/>
              <w:szCs w:val="24"/>
            </w:rPr>
          </w:pPr>
          <w:r>
            <w:rPr>
              <w:sz w:val="20"/>
              <w:lang w:val="en-US"/>
            </w:rPr>
            <w:t xml:space="preserve">RFP </w:t>
          </w:r>
          <w:r w:rsidRPr="0050381D">
            <w:rPr>
              <w:sz w:val="20"/>
              <w:lang w:val="en-US"/>
            </w:rPr>
            <w:t xml:space="preserve"> </w:t>
          </w:r>
          <w:r w:rsidR="00BB44FF">
            <w:rPr>
              <w:rFonts w:ascii="Arial Narrow" w:hAnsi="Arial Narrow"/>
              <w:sz w:val="24"/>
              <w:szCs w:val="24"/>
            </w:rPr>
            <w:t>Tender Package # 3B -</w:t>
          </w:r>
          <w:r w:rsidRPr="00645B85">
            <w:rPr>
              <w:rFonts w:ascii="Arial Narrow" w:hAnsi="Arial Narrow"/>
              <w:sz w:val="24"/>
              <w:szCs w:val="24"/>
            </w:rPr>
            <w:t xml:space="preserve">Sanitary Sewer Force Main -Southside Area </w:t>
          </w:r>
          <w:r w:rsidR="00BB44FF">
            <w:rPr>
              <w:rFonts w:ascii="Arial Narrow" w:hAnsi="Arial Narrow"/>
              <w:sz w:val="24"/>
              <w:szCs w:val="24"/>
            </w:rPr>
            <w:t>West</w:t>
          </w:r>
          <w:r w:rsidRPr="00645B85">
            <w:rPr>
              <w:rFonts w:ascii="Arial Narrow" w:hAnsi="Arial Narrow"/>
              <w:sz w:val="24"/>
              <w:szCs w:val="24"/>
            </w:rPr>
            <w:t xml:space="preserve"> </w:t>
          </w:r>
        </w:p>
        <w:p w14:paraId="427846D7" w14:textId="77777777" w:rsidR="00A01F29" w:rsidRPr="0050381D" w:rsidRDefault="00A01F29" w:rsidP="00721990">
          <w:pPr>
            <w:keepNext/>
            <w:keepLines/>
            <w:spacing w:before="120"/>
            <w:rPr>
              <w:sz w:val="20"/>
              <w:lang w:val="en-US"/>
            </w:rPr>
          </w:pPr>
        </w:p>
      </w:tc>
      <w:tc>
        <w:tcPr>
          <w:tcW w:w="2409" w:type="dxa"/>
          <w:vAlign w:val="bottom"/>
        </w:tcPr>
        <w:p w14:paraId="1B428C63" w14:textId="3FBD7BF4" w:rsidR="00A01F29" w:rsidRPr="0050381D" w:rsidRDefault="00A01F29" w:rsidP="00196F13">
          <w:pPr>
            <w:keepNext/>
            <w:keepLines/>
            <w:tabs>
              <w:tab w:val="left" w:pos="360"/>
              <w:tab w:val="right" w:pos="2193"/>
            </w:tabs>
            <w:spacing w:before="12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E72BF8">
            <w:rPr>
              <w:noProof/>
              <w:sz w:val="20"/>
              <w:lang w:val="en-GB"/>
            </w:rPr>
            <w:t>31</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E72BF8">
            <w:rPr>
              <w:noProof/>
              <w:sz w:val="20"/>
              <w:lang w:val="en-GB"/>
            </w:rPr>
            <w:t>32</w:t>
          </w:r>
          <w:r w:rsidRPr="0050381D">
            <w:rPr>
              <w:sz w:val="20"/>
              <w:lang w:val="en-GB"/>
            </w:rPr>
            <w:fldChar w:fldCharType="end"/>
          </w:r>
        </w:p>
      </w:tc>
    </w:tr>
    <w:tr w:rsidR="00A01F29" w14:paraId="16A4C886" w14:textId="77777777" w:rsidTr="00196F13">
      <w:trPr>
        <w:trHeight w:val="314"/>
      </w:trPr>
      <w:tc>
        <w:tcPr>
          <w:tcW w:w="6941" w:type="dxa"/>
          <w:vAlign w:val="bottom"/>
        </w:tcPr>
        <w:p w14:paraId="06B755BC" w14:textId="77777777" w:rsidR="00A01F29" w:rsidRDefault="00A01F29" w:rsidP="00B43878">
          <w:pPr>
            <w:keepNext/>
            <w:keepLines/>
            <w:spacing w:before="120"/>
            <w:rPr>
              <w:sz w:val="20"/>
              <w:lang w:val="en-US"/>
            </w:rPr>
          </w:pPr>
        </w:p>
      </w:tc>
      <w:tc>
        <w:tcPr>
          <w:tcW w:w="2409" w:type="dxa"/>
          <w:vAlign w:val="bottom"/>
        </w:tcPr>
        <w:p w14:paraId="4260CCFC" w14:textId="77777777" w:rsidR="00A01F29" w:rsidRPr="0050381D" w:rsidRDefault="00A01F29" w:rsidP="00196F13">
          <w:pPr>
            <w:keepNext/>
            <w:keepLines/>
            <w:tabs>
              <w:tab w:val="left" w:pos="360"/>
              <w:tab w:val="right" w:pos="2193"/>
            </w:tabs>
            <w:spacing w:before="120"/>
            <w:jc w:val="right"/>
            <w:rPr>
              <w:sz w:val="20"/>
              <w:lang w:val="en-US"/>
            </w:rPr>
          </w:pPr>
        </w:p>
      </w:tc>
    </w:tr>
  </w:tbl>
  <w:p w14:paraId="4AAD8283" w14:textId="77777777" w:rsidR="00A01F29" w:rsidRDefault="00A01F29" w:rsidP="00196F13">
    <w:pPr>
      <w:pStyle w:val="NoSpacing"/>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3F7C0" w14:textId="77777777" w:rsidR="00A01F29" w:rsidRDefault="00A01F29">
      <w:pPr>
        <w:spacing w:before="0"/>
      </w:pPr>
      <w:r>
        <w:separator/>
      </w:r>
    </w:p>
  </w:footnote>
  <w:footnote w:type="continuationSeparator" w:id="0">
    <w:p w14:paraId="38884E06" w14:textId="77777777" w:rsidR="00A01F29" w:rsidRDefault="00A01F2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BD6A" w14:textId="77777777" w:rsidR="00A01F29" w:rsidRDefault="00A01F2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31201C0"/>
    <w:multiLevelType w:val="hybridMultilevel"/>
    <w:tmpl w:val="8FB8F3F6"/>
    <w:lvl w:ilvl="0" w:tplc="08C496AC">
      <w:start w:val="1"/>
      <w:numFmt w:val="lowerLetter"/>
      <w:lvlText w:val="(%1)"/>
      <w:lvlJc w:val="left"/>
      <w:pPr>
        <w:ind w:left="720" w:hanging="360"/>
      </w:pPr>
      <w:rPr>
        <w:rFonts w:hint="default"/>
      </w:rPr>
    </w:lvl>
    <w:lvl w:ilvl="1" w:tplc="EA821FC0" w:tentative="1">
      <w:start w:val="1"/>
      <w:numFmt w:val="lowerLetter"/>
      <w:lvlText w:val="%2."/>
      <w:lvlJc w:val="left"/>
      <w:pPr>
        <w:ind w:left="1440" w:hanging="360"/>
      </w:pPr>
    </w:lvl>
    <w:lvl w:ilvl="2" w:tplc="570270CA" w:tentative="1">
      <w:start w:val="1"/>
      <w:numFmt w:val="lowerRoman"/>
      <w:lvlText w:val="%3."/>
      <w:lvlJc w:val="right"/>
      <w:pPr>
        <w:ind w:left="2160" w:hanging="180"/>
      </w:pPr>
    </w:lvl>
    <w:lvl w:ilvl="3" w:tplc="4F781180" w:tentative="1">
      <w:start w:val="1"/>
      <w:numFmt w:val="decimal"/>
      <w:lvlText w:val="%4."/>
      <w:lvlJc w:val="left"/>
      <w:pPr>
        <w:ind w:left="2880" w:hanging="360"/>
      </w:pPr>
    </w:lvl>
    <w:lvl w:ilvl="4" w:tplc="D8362AB2" w:tentative="1">
      <w:start w:val="1"/>
      <w:numFmt w:val="lowerLetter"/>
      <w:lvlText w:val="%5."/>
      <w:lvlJc w:val="left"/>
      <w:pPr>
        <w:ind w:left="3600" w:hanging="360"/>
      </w:pPr>
    </w:lvl>
    <w:lvl w:ilvl="5" w:tplc="61CC6EC4" w:tentative="1">
      <w:start w:val="1"/>
      <w:numFmt w:val="lowerRoman"/>
      <w:lvlText w:val="%6."/>
      <w:lvlJc w:val="right"/>
      <w:pPr>
        <w:ind w:left="4320" w:hanging="180"/>
      </w:pPr>
    </w:lvl>
    <w:lvl w:ilvl="6" w:tplc="EC2E544E" w:tentative="1">
      <w:start w:val="1"/>
      <w:numFmt w:val="decimal"/>
      <w:lvlText w:val="%7."/>
      <w:lvlJc w:val="left"/>
      <w:pPr>
        <w:ind w:left="5040" w:hanging="360"/>
      </w:pPr>
    </w:lvl>
    <w:lvl w:ilvl="7" w:tplc="9FF89F88" w:tentative="1">
      <w:start w:val="1"/>
      <w:numFmt w:val="lowerLetter"/>
      <w:lvlText w:val="%8."/>
      <w:lvlJc w:val="left"/>
      <w:pPr>
        <w:ind w:left="5760" w:hanging="360"/>
      </w:pPr>
    </w:lvl>
    <w:lvl w:ilvl="8" w:tplc="BDEC7922" w:tentative="1">
      <w:start w:val="1"/>
      <w:numFmt w:val="lowerRoman"/>
      <w:lvlText w:val="%9."/>
      <w:lvlJc w:val="right"/>
      <w:pPr>
        <w:ind w:left="6480" w:hanging="180"/>
      </w:p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15:restartNumberingAfterBreak="0">
    <w:nsid w:val="09B23585"/>
    <w:multiLevelType w:val="hybridMultilevel"/>
    <w:tmpl w:val="469646F8"/>
    <w:lvl w:ilvl="0" w:tplc="11C8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A4CE2"/>
    <w:multiLevelType w:val="hybridMultilevel"/>
    <w:tmpl w:val="60808F10"/>
    <w:lvl w:ilvl="0" w:tplc="4E104E9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1E9D"/>
    <w:multiLevelType w:val="hybridMultilevel"/>
    <w:tmpl w:val="AD82CE28"/>
    <w:lvl w:ilvl="0" w:tplc="E2824F8E">
      <w:start w:val="1"/>
      <w:numFmt w:val="bullet"/>
      <w:lvlText w:val=""/>
      <w:lvlJc w:val="left"/>
      <w:pPr>
        <w:tabs>
          <w:tab w:val="num" w:pos="720"/>
        </w:tabs>
        <w:ind w:left="720" w:hanging="360"/>
      </w:pPr>
      <w:rPr>
        <w:rFonts w:ascii="Wingdings" w:hAnsi="Wingdings" w:hint="default"/>
        <w:sz w:val="22"/>
        <w:szCs w:val="22"/>
      </w:rPr>
    </w:lvl>
    <w:lvl w:ilvl="1" w:tplc="4FB677AC" w:tentative="1">
      <w:start w:val="1"/>
      <w:numFmt w:val="bullet"/>
      <w:lvlText w:val="o"/>
      <w:lvlJc w:val="left"/>
      <w:pPr>
        <w:tabs>
          <w:tab w:val="num" w:pos="1440"/>
        </w:tabs>
        <w:ind w:left="1440" w:hanging="360"/>
      </w:pPr>
      <w:rPr>
        <w:rFonts w:ascii="Courier New" w:hAnsi="Courier New" w:hint="default"/>
      </w:rPr>
    </w:lvl>
    <w:lvl w:ilvl="2" w:tplc="88905B82" w:tentative="1">
      <w:start w:val="1"/>
      <w:numFmt w:val="bullet"/>
      <w:lvlText w:val=""/>
      <w:lvlJc w:val="left"/>
      <w:pPr>
        <w:tabs>
          <w:tab w:val="num" w:pos="2160"/>
        </w:tabs>
        <w:ind w:left="2160" w:hanging="360"/>
      </w:pPr>
      <w:rPr>
        <w:rFonts w:ascii="Wingdings" w:hAnsi="Wingdings" w:hint="default"/>
      </w:rPr>
    </w:lvl>
    <w:lvl w:ilvl="3" w:tplc="E6724488" w:tentative="1">
      <w:start w:val="1"/>
      <w:numFmt w:val="bullet"/>
      <w:lvlText w:val=""/>
      <w:lvlJc w:val="left"/>
      <w:pPr>
        <w:tabs>
          <w:tab w:val="num" w:pos="2880"/>
        </w:tabs>
        <w:ind w:left="2880" w:hanging="360"/>
      </w:pPr>
      <w:rPr>
        <w:rFonts w:ascii="Symbol" w:hAnsi="Symbol" w:hint="default"/>
      </w:rPr>
    </w:lvl>
    <w:lvl w:ilvl="4" w:tplc="77905700" w:tentative="1">
      <w:start w:val="1"/>
      <w:numFmt w:val="bullet"/>
      <w:lvlText w:val="o"/>
      <w:lvlJc w:val="left"/>
      <w:pPr>
        <w:tabs>
          <w:tab w:val="num" w:pos="3600"/>
        </w:tabs>
        <w:ind w:left="3600" w:hanging="360"/>
      </w:pPr>
      <w:rPr>
        <w:rFonts w:ascii="Courier New" w:hAnsi="Courier New" w:hint="default"/>
      </w:rPr>
    </w:lvl>
    <w:lvl w:ilvl="5" w:tplc="1560442C" w:tentative="1">
      <w:start w:val="1"/>
      <w:numFmt w:val="bullet"/>
      <w:lvlText w:val=""/>
      <w:lvlJc w:val="left"/>
      <w:pPr>
        <w:tabs>
          <w:tab w:val="num" w:pos="4320"/>
        </w:tabs>
        <w:ind w:left="4320" w:hanging="360"/>
      </w:pPr>
      <w:rPr>
        <w:rFonts w:ascii="Wingdings" w:hAnsi="Wingdings" w:hint="default"/>
      </w:rPr>
    </w:lvl>
    <w:lvl w:ilvl="6" w:tplc="B4BE8064" w:tentative="1">
      <w:start w:val="1"/>
      <w:numFmt w:val="bullet"/>
      <w:lvlText w:val=""/>
      <w:lvlJc w:val="left"/>
      <w:pPr>
        <w:tabs>
          <w:tab w:val="num" w:pos="5040"/>
        </w:tabs>
        <w:ind w:left="5040" w:hanging="360"/>
      </w:pPr>
      <w:rPr>
        <w:rFonts w:ascii="Symbol" w:hAnsi="Symbol" w:hint="default"/>
      </w:rPr>
    </w:lvl>
    <w:lvl w:ilvl="7" w:tplc="164002BA" w:tentative="1">
      <w:start w:val="1"/>
      <w:numFmt w:val="bullet"/>
      <w:lvlText w:val="o"/>
      <w:lvlJc w:val="left"/>
      <w:pPr>
        <w:tabs>
          <w:tab w:val="num" w:pos="5760"/>
        </w:tabs>
        <w:ind w:left="5760" w:hanging="360"/>
      </w:pPr>
      <w:rPr>
        <w:rFonts w:ascii="Courier New" w:hAnsi="Courier New" w:hint="default"/>
      </w:rPr>
    </w:lvl>
    <w:lvl w:ilvl="8" w:tplc="FBC68E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24FBD"/>
    <w:multiLevelType w:val="hybridMultilevel"/>
    <w:tmpl w:val="8BF232B8"/>
    <w:lvl w:ilvl="0" w:tplc="DB724C5A">
      <w:start w:val="1"/>
      <w:numFmt w:val="lowerLetter"/>
      <w:lvlText w:val="(%1)"/>
      <w:lvlJc w:val="left"/>
      <w:pPr>
        <w:tabs>
          <w:tab w:val="num" w:pos="720"/>
        </w:tabs>
        <w:ind w:left="720" w:hanging="720"/>
      </w:pPr>
      <w:rPr>
        <w:rFonts w:hint="default"/>
      </w:rPr>
    </w:lvl>
    <w:lvl w:ilvl="1" w:tplc="89C85822">
      <w:start w:val="1"/>
      <w:numFmt w:val="lowerRoman"/>
      <w:lvlText w:val="(%2)"/>
      <w:lvlJc w:val="left"/>
      <w:pPr>
        <w:tabs>
          <w:tab w:val="num" w:pos="1440"/>
        </w:tabs>
        <w:ind w:left="1440" w:hanging="720"/>
      </w:pPr>
      <w:rPr>
        <w:rFonts w:hint="default"/>
      </w:rPr>
    </w:lvl>
    <w:lvl w:ilvl="2" w:tplc="9A16AF0E" w:tentative="1">
      <w:start w:val="1"/>
      <w:numFmt w:val="lowerRoman"/>
      <w:lvlText w:val="%3."/>
      <w:lvlJc w:val="right"/>
      <w:pPr>
        <w:tabs>
          <w:tab w:val="num" w:pos="1800"/>
        </w:tabs>
        <w:ind w:left="1800" w:hanging="180"/>
      </w:pPr>
    </w:lvl>
    <w:lvl w:ilvl="3" w:tplc="4296E2CA" w:tentative="1">
      <w:start w:val="1"/>
      <w:numFmt w:val="decimal"/>
      <w:lvlText w:val="%4."/>
      <w:lvlJc w:val="left"/>
      <w:pPr>
        <w:tabs>
          <w:tab w:val="num" w:pos="2520"/>
        </w:tabs>
        <w:ind w:left="2520" w:hanging="360"/>
      </w:pPr>
    </w:lvl>
    <w:lvl w:ilvl="4" w:tplc="1EFE575A" w:tentative="1">
      <w:start w:val="1"/>
      <w:numFmt w:val="lowerLetter"/>
      <w:lvlText w:val="%5."/>
      <w:lvlJc w:val="left"/>
      <w:pPr>
        <w:tabs>
          <w:tab w:val="num" w:pos="3240"/>
        </w:tabs>
        <w:ind w:left="3240" w:hanging="360"/>
      </w:pPr>
    </w:lvl>
    <w:lvl w:ilvl="5" w:tplc="7FE0139A" w:tentative="1">
      <w:start w:val="1"/>
      <w:numFmt w:val="lowerRoman"/>
      <w:lvlText w:val="%6."/>
      <w:lvlJc w:val="right"/>
      <w:pPr>
        <w:tabs>
          <w:tab w:val="num" w:pos="3960"/>
        </w:tabs>
        <w:ind w:left="3960" w:hanging="180"/>
      </w:pPr>
    </w:lvl>
    <w:lvl w:ilvl="6" w:tplc="523E8260" w:tentative="1">
      <w:start w:val="1"/>
      <w:numFmt w:val="decimal"/>
      <w:lvlText w:val="%7."/>
      <w:lvlJc w:val="left"/>
      <w:pPr>
        <w:tabs>
          <w:tab w:val="num" w:pos="4680"/>
        </w:tabs>
        <w:ind w:left="4680" w:hanging="360"/>
      </w:pPr>
    </w:lvl>
    <w:lvl w:ilvl="7" w:tplc="0AF26126" w:tentative="1">
      <w:start w:val="1"/>
      <w:numFmt w:val="lowerLetter"/>
      <w:lvlText w:val="%8."/>
      <w:lvlJc w:val="left"/>
      <w:pPr>
        <w:tabs>
          <w:tab w:val="num" w:pos="5400"/>
        </w:tabs>
        <w:ind w:left="5400" w:hanging="360"/>
      </w:pPr>
    </w:lvl>
    <w:lvl w:ilvl="8" w:tplc="6A1E6E7C" w:tentative="1">
      <w:start w:val="1"/>
      <w:numFmt w:val="lowerRoman"/>
      <w:lvlText w:val="%9."/>
      <w:lvlJc w:val="right"/>
      <w:pPr>
        <w:tabs>
          <w:tab w:val="num" w:pos="6120"/>
        </w:tabs>
        <w:ind w:left="6120" w:hanging="180"/>
      </w:pPr>
    </w:lvl>
  </w:abstractNum>
  <w:abstractNum w:abstractNumId="8" w15:restartNumberingAfterBreak="0">
    <w:nsid w:val="1412225C"/>
    <w:multiLevelType w:val="hybridMultilevel"/>
    <w:tmpl w:val="F624789C"/>
    <w:lvl w:ilvl="0" w:tplc="A6A0B95A">
      <w:start w:val="1"/>
      <w:numFmt w:val="lowerLetter"/>
      <w:lvlText w:val="(%1)"/>
      <w:lvlJc w:val="left"/>
      <w:pPr>
        <w:ind w:left="720" w:hanging="360"/>
      </w:pPr>
      <w:rPr>
        <w:rFonts w:ascii="Arial" w:hAnsi="Arial" w:hint="default"/>
        <w:spacing w:val="0"/>
        <w:sz w:val="22"/>
      </w:rPr>
    </w:lvl>
    <w:lvl w:ilvl="1" w:tplc="595C9F5E">
      <w:start w:val="1"/>
      <w:numFmt w:val="lowerRoman"/>
      <w:lvlText w:val="(%2)"/>
      <w:lvlJc w:val="left"/>
      <w:pPr>
        <w:ind w:left="1440" w:hanging="360"/>
      </w:pPr>
      <w:rPr>
        <w:rFonts w:hint="default"/>
      </w:rPr>
    </w:lvl>
    <w:lvl w:ilvl="2" w:tplc="47BC44F4" w:tentative="1">
      <w:start w:val="1"/>
      <w:numFmt w:val="lowerRoman"/>
      <w:lvlText w:val="%3."/>
      <w:lvlJc w:val="right"/>
      <w:pPr>
        <w:ind w:left="2160" w:hanging="180"/>
      </w:pPr>
    </w:lvl>
    <w:lvl w:ilvl="3" w:tplc="B52E35C0" w:tentative="1">
      <w:start w:val="1"/>
      <w:numFmt w:val="decimal"/>
      <w:lvlText w:val="%4."/>
      <w:lvlJc w:val="left"/>
      <w:pPr>
        <w:ind w:left="2880" w:hanging="360"/>
      </w:pPr>
    </w:lvl>
    <w:lvl w:ilvl="4" w:tplc="64B847BE" w:tentative="1">
      <w:start w:val="1"/>
      <w:numFmt w:val="lowerLetter"/>
      <w:lvlText w:val="%5."/>
      <w:lvlJc w:val="left"/>
      <w:pPr>
        <w:ind w:left="3600" w:hanging="360"/>
      </w:pPr>
    </w:lvl>
    <w:lvl w:ilvl="5" w:tplc="C87247CC" w:tentative="1">
      <w:start w:val="1"/>
      <w:numFmt w:val="lowerRoman"/>
      <w:lvlText w:val="%6."/>
      <w:lvlJc w:val="right"/>
      <w:pPr>
        <w:ind w:left="4320" w:hanging="180"/>
      </w:pPr>
    </w:lvl>
    <w:lvl w:ilvl="6" w:tplc="B8B68C5A" w:tentative="1">
      <w:start w:val="1"/>
      <w:numFmt w:val="decimal"/>
      <w:lvlText w:val="%7."/>
      <w:lvlJc w:val="left"/>
      <w:pPr>
        <w:ind w:left="5040" w:hanging="360"/>
      </w:pPr>
    </w:lvl>
    <w:lvl w:ilvl="7" w:tplc="EAAA001A" w:tentative="1">
      <w:start w:val="1"/>
      <w:numFmt w:val="lowerLetter"/>
      <w:lvlText w:val="%8."/>
      <w:lvlJc w:val="left"/>
      <w:pPr>
        <w:ind w:left="5760" w:hanging="360"/>
      </w:pPr>
    </w:lvl>
    <w:lvl w:ilvl="8" w:tplc="2EA27372" w:tentative="1">
      <w:start w:val="1"/>
      <w:numFmt w:val="lowerRoman"/>
      <w:lvlText w:val="%9."/>
      <w:lvlJc w:val="right"/>
      <w:pPr>
        <w:ind w:left="6480" w:hanging="180"/>
      </w:pPr>
    </w:lvl>
  </w:abstractNum>
  <w:abstractNum w:abstractNumId="9" w15:restartNumberingAfterBreak="0">
    <w:nsid w:val="16FB4825"/>
    <w:multiLevelType w:val="hybridMultilevel"/>
    <w:tmpl w:val="CBAACEB0"/>
    <w:lvl w:ilvl="0" w:tplc="BA9A3468">
      <w:start w:val="1"/>
      <w:numFmt w:val="lowerLetter"/>
      <w:lvlText w:val="(%1)"/>
      <w:lvlJc w:val="left"/>
      <w:pPr>
        <w:tabs>
          <w:tab w:val="num" w:pos="720"/>
        </w:tabs>
        <w:ind w:left="720" w:hanging="720"/>
      </w:pPr>
      <w:rPr>
        <w:rFonts w:ascii="Arial" w:hAnsi="Arial" w:hint="default"/>
        <w:spacing w:val="0"/>
        <w:sz w:val="22"/>
      </w:rPr>
    </w:lvl>
    <w:lvl w:ilvl="1" w:tplc="D4B82EEC" w:tentative="1">
      <w:start w:val="1"/>
      <w:numFmt w:val="lowerLetter"/>
      <w:lvlText w:val="%2."/>
      <w:lvlJc w:val="left"/>
      <w:pPr>
        <w:tabs>
          <w:tab w:val="num" w:pos="1440"/>
        </w:tabs>
        <w:ind w:left="1440" w:hanging="360"/>
      </w:pPr>
    </w:lvl>
    <w:lvl w:ilvl="2" w:tplc="6D9217D6" w:tentative="1">
      <w:start w:val="1"/>
      <w:numFmt w:val="lowerRoman"/>
      <w:lvlText w:val="%3."/>
      <w:lvlJc w:val="right"/>
      <w:pPr>
        <w:tabs>
          <w:tab w:val="num" w:pos="2160"/>
        </w:tabs>
        <w:ind w:left="2160" w:hanging="180"/>
      </w:pPr>
    </w:lvl>
    <w:lvl w:ilvl="3" w:tplc="C58E90CE" w:tentative="1">
      <w:start w:val="1"/>
      <w:numFmt w:val="decimal"/>
      <w:lvlText w:val="%4."/>
      <w:lvlJc w:val="left"/>
      <w:pPr>
        <w:tabs>
          <w:tab w:val="num" w:pos="2880"/>
        </w:tabs>
        <w:ind w:left="2880" w:hanging="360"/>
      </w:pPr>
    </w:lvl>
    <w:lvl w:ilvl="4" w:tplc="9BAECC6C" w:tentative="1">
      <w:start w:val="1"/>
      <w:numFmt w:val="lowerLetter"/>
      <w:lvlText w:val="%5."/>
      <w:lvlJc w:val="left"/>
      <w:pPr>
        <w:tabs>
          <w:tab w:val="num" w:pos="3600"/>
        </w:tabs>
        <w:ind w:left="3600" w:hanging="360"/>
      </w:pPr>
    </w:lvl>
    <w:lvl w:ilvl="5" w:tplc="08D8B068" w:tentative="1">
      <w:start w:val="1"/>
      <w:numFmt w:val="lowerRoman"/>
      <w:lvlText w:val="%6."/>
      <w:lvlJc w:val="right"/>
      <w:pPr>
        <w:tabs>
          <w:tab w:val="num" w:pos="4320"/>
        </w:tabs>
        <w:ind w:left="4320" w:hanging="180"/>
      </w:pPr>
    </w:lvl>
    <w:lvl w:ilvl="6" w:tplc="16A2BB94" w:tentative="1">
      <w:start w:val="1"/>
      <w:numFmt w:val="decimal"/>
      <w:lvlText w:val="%7."/>
      <w:lvlJc w:val="left"/>
      <w:pPr>
        <w:tabs>
          <w:tab w:val="num" w:pos="5040"/>
        </w:tabs>
        <w:ind w:left="5040" w:hanging="360"/>
      </w:pPr>
    </w:lvl>
    <w:lvl w:ilvl="7" w:tplc="95CC1CEA" w:tentative="1">
      <w:start w:val="1"/>
      <w:numFmt w:val="lowerLetter"/>
      <w:lvlText w:val="%8."/>
      <w:lvlJc w:val="left"/>
      <w:pPr>
        <w:tabs>
          <w:tab w:val="num" w:pos="5760"/>
        </w:tabs>
        <w:ind w:left="5760" w:hanging="360"/>
      </w:pPr>
    </w:lvl>
    <w:lvl w:ilvl="8" w:tplc="97620680" w:tentative="1">
      <w:start w:val="1"/>
      <w:numFmt w:val="lowerRoman"/>
      <w:lvlText w:val="%9."/>
      <w:lvlJc w:val="right"/>
      <w:pPr>
        <w:tabs>
          <w:tab w:val="num" w:pos="6480"/>
        </w:tabs>
        <w:ind w:left="6480" w:hanging="180"/>
      </w:pPr>
    </w:lvl>
  </w:abstractNum>
  <w:abstractNum w:abstractNumId="10" w15:restartNumberingAfterBreak="0">
    <w:nsid w:val="19197B4E"/>
    <w:multiLevelType w:val="hybridMultilevel"/>
    <w:tmpl w:val="810E5A12"/>
    <w:lvl w:ilvl="0" w:tplc="C2ACB28C">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9B622E8"/>
    <w:multiLevelType w:val="hybridMultilevel"/>
    <w:tmpl w:val="C166EB7E"/>
    <w:lvl w:ilvl="0" w:tplc="ED7677C4">
      <w:start w:val="1"/>
      <w:numFmt w:val="decimal"/>
      <w:lvlText w:val="%1."/>
      <w:lvlJc w:val="left"/>
      <w:pPr>
        <w:ind w:left="225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BE84A40"/>
    <w:multiLevelType w:val="hybridMultilevel"/>
    <w:tmpl w:val="B994FDBA"/>
    <w:lvl w:ilvl="0" w:tplc="4C2C8860">
      <w:start w:val="1"/>
      <w:numFmt w:val="decimal"/>
      <w:lvlText w:val="%1."/>
      <w:lvlJc w:val="left"/>
      <w:pPr>
        <w:ind w:left="1080" w:hanging="360"/>
      </w:pPr>
      <w:rPr>
        <w:b w:val="0"/>
      </w:rPr>
    </w:lvl>
    <w:lvl w:ilvl="1" w:tplc="4E104E9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57773F"/>
    <w:multiLevelType w:val="hybridMultilevel"/>
    <w:tmpl w:val="C368DF94"/>
    <w:lvl w:ilvl="0" w:tplc="3814B16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A4F5E"/>
    <w:multiLevelType w:val="hybridMultilevel"/>
    <w:tmpl w:val="3D74F244"/>
    <w:lvl w:ilvl="0" w:tplc="065C3036">
      <w:start w:val="1"/>
      <w:numFmt w:val="lowerLetter"/>
      <w:lvlText w:val="(%1)"/>
      <w:lvlJc w:val="left"/>
      <w:pPr>
        <w:tabs>
          <w:tab w:val="num" w:pos="720"/>
        </w:tabs>
        <w:ind w:left="720" w:hanging="720"/>
      </w:pPr>
      <w:rPr>
        <w:rFonts w:ascii="Arial" w:hAnsi="Arial" w:hint="default"/>
        <w:spacing w:val="0"/>
        <w:sz w:val="22"/>
      </w:rPr>
    </w:lvl>
    <w:lvl w:ilvl="1" w:tplc="EA844BD4" w:tentative="1">
      <w:start w:val="1"/>
      <w:numFmt w:val="lowerLetter"/>
      <w:lvlText w:val="%2."/>
      <w:lvlJc w:val="left"/>
      <w:pPr>
        <w:tabs>
          <w:tab w:val="num" w:pos="1440"/>
        </w:tabs>
        <w:ind w:left="1440" w:hanging="360"/>
      </w:pPr>
    </w:lvl>
    <w:lvl w:ilvl="2" w:tplc="581CADBE" w:tentative="1">
      <w:start w:val="1"/>
      <w:numFmt w:val="lowerRoman"/>
      <w:lvlText w:val="%3."/>
      <w:lvlJc w:val="right"/>
      <w:pPr>
        <w:tabs>
          <w:tab w:val="num" w:pos="2160"/>
        </w:tabs>
        <w:ind w:left="2160" w:hanging="180"/>
      </w:pPr>
    </w:lvl>
    <w:lvl w:ilvl="3" w:tplc="C382CFDA" w:tentative="1">
      <w:start w:val="1"/>
      <w:numFmt w:val="decimal"/>
      <w:lvlText w:val="%4."/>
      <w:lvlJc w:val="left"/>
      <w:pPr>
        <w:tabs>
          <w:tab w:val="num" w:pos="2880"/>
        </w:tabs>
        <w:ind w:left="2880" w:hanging="360"/>
      </w:pPr>
    </w:lvl>
    <w:lvl w:ilvl="4" w:tplc="8490093A" w:tentative="1">
      <w:start w:val="1"/>
      <w:numFmt w:val="lowerLetter"/>
      <w:lvlText w:val="%5."/>
      <w:lvlJc w:val="left"/>
      <w:pPr>
        <w:tabs>
          <w:tab w:val="num" w:pos="3600"/>
        </w:tabs>
        <w:ind w:left="3600" w:hanging="360"/>
      </w:pPr>
    </w:lvl>
    <w:lvl w:ilvl="5" w:tplc="6F768BD0" w:tentative="1">
      <w:start w:val="1"/>
      <w:numFmt w:val="lowerRoman"/>
      <w:lvlText w:val="%6."/>
      <w:lvlJc w:val="right"/>
      <w:pPr>
        <w:tabs>
          <w:tab w:val="num" w:pos="4320"/>
        </w:tabs>
        <w:ind w:left="4320" w:hanging="180"/>
      </w:pPr>
    </w:lvl>
    <w:lvl w:ilvl="6" w:tplc="2BC6A0FA" w:tentative="1">
      <w:start w:val="1"/>
      <w:numFmt w:val="decimal"/>
      <w:lvlText w:val="%7."/>
      <w:lvlJc w:val="left"/>
      <w:pPr>
        <w:tabs>
          <w:tab w:val="num" w:pos="5040"/>
        </w:tabs>
        <w:ind w:left="5040" w:hanging="360"/>
      </w:pPr>
    </w:lvl>
    <w:lvl w:ilvl="7" w:tplc="27148F88" w:tentative="1">
      <w:start w:val="1"/>
      <w:numFmt w:val="lowerLetter"/>
      <w:lvlText w:val="%8."/>
      <w:lvlJc w:val="left"/>
      <w:pPr>
        <w:tabs>
          <w:tab w:val="num" w:pos="5760"/>
        </w:tabs>
        <w:ind w:left="5760" w:hanging="360"/>
      </w:pPr>
    </w:lvl>
    <w:lvl w:ilvl="8" w:tplc="EF72AF00" w:tentative="1">
      <w:start w:val="1"/>
      <w:numFmt w:val="lowerRoman"/>
      <w:lvlText w:val="%9."/>
      <w:lvlJc w:val="right"/>
      <w:pPr>
        <w:tabs>
          <w:tab w:val="num" w:pos="6480"/>
        </w:tabs>
        <w:ind w:left="6480" w:hanging="180"/>
      </w:pPr>
    </w:lvl>
  </w:abstractNum>
  <w:abstractNum w:abstractNumId="15" w15:restartNumberingAfterBreak="0">
    <w:nsid w:val="23FC27F6"/>
    <w:multiLevelType w:val="hybridMultilevel"/>
    <w:tmpl w:val="838AC58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03319F"/>
    <w:multiLevelType w:val="hybridMultilevel"/>
    <w:tmpl w:val="D8FA88E8"/>
    <w:lvl w:ilvl="0" w:tplc="BE84728A">
      <w:start w:val="1"/>
      <w:numFmt w:val="lowerLetter"/>
      <w:lvlText w:val="(%1)"/>
      <w:lvlJc w:val="left"/>
      <w:pPr>
        <w:ind w:left="720" w:hanging="360"/>
      </w:pPr>
      <w:rPr>
        <w:rFonts w:hint="default"/>
      </w:rPr>
    </w:lvl>
    <w:lvl w:ilvl="1" w:tplc="9F32CEC6" w:tentative="1">
      <w:start w:val="1"/>
      <w:numFmt w:val="lowerLetter"/>
      <w:lvlText w:val="%2."/>
      <w:lvlJc w:val="left"/>
      <w:pPr>
        <w:ind w:left="1440" w:hanging="360"/>
      </w:pPr>
    </w:lvl>
    <w:lvl w:ilvl="2" w:tplc="36FA984A" w:tentative="1">
      <w:start w:val="1"/>
      <w:numFmt w:val="lowerRoman"/>
      <w:lvlText w:val="%3."/>
      <w:lvlJc w:val="right"/>
      <w:pPr>
        <w:ind w:left="2160" w:hanging="180"/>
      </w:pPr>
    </w:lvl>
    <w:lvl w:ilvl="3" w:tplc="F2427700" w:tentative="1">
      <w:start w:val="1"/>
      <w:numFmt w:val="decimal"/>
      <w:lvlText w:val="%4."/>
      <w:lvlJc w:val="left"/>
      <w:pPr>
        <w:ind w:left="2880" w:hanging="360"/>
      </w:pPr>
    </w:lvl>
    <w:lvl w:ilvl="4" w:tplc="99D870F8" w:tentative="1">
      <w:start w:val="1"/>
      <w:numFmt w:val="lowerLetter"/>
      <w:lvlText w:val="%5."/>
      <w:lvlJc w:val="left"/>
      <w:pPr>
        <w:ind w:left="3600" w:hanging="360"/>
      </w:pPr>
    </w:lvl>
    <w:lvl w:ilvl="5" w:tplc="7EBEDEF8" w:tentative="1">
      <w:start w:val="1"/>
      <w:numFmt w:val="lowerRoman"/>
      <w:lvlText w:val="%6."/>
      <w:lvlJc w:val="right"/>
      <w:pPr>
        <w:ind w:left="4320" w:hanging="180"/>
      </w:pPr>
    </w:lvl>
    <w:lvl w:ilvl="6" w:tplc="84A06622" w:tentative="1">
      <w:start w:val="1"/>
      <w:numFmt w:val="decimal"/>
      <w:lvlText w:val="%7."/>
      <w:lvlJc w:val="left"/>
      <w:pPr>
        <w:ind w:left="5040" w:hanging="360"/>
      </w:pPr>
    </w:lvl>
    <w:lvl w:ilvl="7" w:tplc="C3E24E22" w:tentative="1">
      <w:start w:val="1"/>
      <w:numFmt w:val="lowerLetter"/>
      <w:lvlText w:val="%8."/>
      <w:lvlJc w:val="left"/>
      <w:pPr>
        <w:ind w:left="5760" w:hanging="360"/>
      </w:pPr>
    </w:lvl>
    <w:lvl w:ilvl="8" w:tplc="F5CA0314" w:tentative="1">
      <w:start w:val="1"/>
      <w:numFmt w:val="lowerRoman"/>
      <w:lvlText w:val="%9."/>
      <w:lvlJc w:val="right"/>
      <w:pPr>
        <w:ind w:left="6480" w:hanging="180"/>
      </w:pPr>
    </w:lvl>
  </w:abstractNum>
  <w:abstractNum w:abstractNumId="17" w15:restartNumberingAfterBreak="0">
    <w:nsid w:val="26427A45"/>
    <w:multiLevelType w:val="hybridMultilevel"/>
    <w:tmpl w:val="0CDE2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000D8"/>
    <w:multiLevelType w:val="hybridMultilevel"/>
    <w:tmpl w:val="F5D80B1A"/>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15:restartNumberingAfterBreak="0">
    <w:nsid w:val="35B344A2"/>
    <w:multiLevelType w:val="hybridMultilevel"/>
    <w:tmpl w:val="16C4B4F4"/>
    <w:lvl w:ilvl="0" w:tplc="ED7677C4">
      <w:start w:val="1"/>
      <w:numFmt w:val="decimal"/>
      <w:lvlText w:val="%1."/>
      <w:lvlJc w:val="left"/>
      <w:pPr>
        <w:ind w:left="1170" w:hanging="360"/>
      </w:pPr>
      <w:rPr>
        <w:b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21" w15:restartNumberingAfterBreak="0">
    <w:nsid w:val="3F4E5F11"/>
    <w:multiLevelType w:val="hybridMultilevel"/>
    <w:tmpl w:val="FF5AC686"/>
    <w:lvl w:ilvl="0" w:tplc="C91264F4">
      <w:start w:val="1"/>
      <w:numFmt w:val="lowerLetter"/>
      <w:lvlText w:val="(%1)"/>
      <w:lvlJc w:val="left"/>
      <w:pPr>
        <w:ind w:left="2610" w:hanging="360"/>
      </w:pPr>
      <w:rPr>
        <w:rFonts w:ascii="Arial" w:hAnsi="Arial" w:hint="default"/>
        <w:spacing w:val="0"/>
        <w:sz w:val="22"/>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40303CF1"/>
    <w:multiLevelType w:val="hybridMultilevel"/>
    <w:tmpl w:val="383843B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3A842CC"/>
    <w:multiLevelType w:val="hybridMultilevel"/>
    <w:tmpl w:val="FAE27C82"/>
    <w:lvl w:ilvl="0" w:tplc="10BEB12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C03F5"/>
    <w:multiLevelType w:val="hybridMultilevel"/>
    <w:tmpl w:val="081C8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04394"/>
    <w:multiLevelType w:val="multilevel"/>
    <w:tmpl w:val="6F1CFF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722"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8C968AB"/>
    <w:multiLevelType w:val="hybridMultilevel"/>
    <w:tmpl w:val="4FB2D710"/>
    <w:lvl w:ilvl="0" w:tplc="C91264F4">
      <w:start w:val="1"/>
      <w:numFmt w:val="lowerLetter"/>
      <w:lvlText w:val="(%1)"/>
      <w:lvlJc w:val="left"/>
      <w:pPr>
        <w:tabs>
          <w:tab w:val="num" w:pos="1440"/>
        </w:tabs>
        <w:ind w:left="1440" w:hanging="720"/>
      </w:pPr>
      <w:rPr>
        <w:rFonts w:ascii="Arial" w:hAnsi="Arial" w:hint="default"/>
        <w:spacing w:val="0"/>
        <w:sz w:val="22"/>
      </w:rPr>
    </w:lvl>
    <w:lvl w:ilvl="1" w:tplc="39365B16" w:tentative="1">
      <w:start w:val="1"/>
      <w:numFmt w:val="lowerLetter"/>
      <w:lvlText w:val="%2."/>
      <w:lvlJc w:val="left"/>
      <w:pPr>
        <w:tabs>
          <w:tab w:val="num" w:pos="2160"/>
        </w:tabs>
        <w:ind w:left="2160" w:hanging="360"/>
      </w:pPr>
    </w:lvl>
    <w:lvl w:ilvl="2" w:tplc="DD48BF76" w:tentative="1">
      <w:start w:val="1"/>
      <w:numFmt w:val="lowerRoman"/>
      <w:lvlText w:val="%3."/>
      <w:lvlJc w:val="right"/>
      <w:pPr>
        <w:tabs>
          <w:tab w:val="num" w:pos="2880"/>
        </w:tabs>
        <w:ind w:left="2880" w:hanging="180"/>
      </w:pPr>
    </w:lvl>
    <w:lvl w:ilvl="3" w:tplc="BEAE8986" w:tentative="1">
      <w:start w:val="1"/>
      <w:numFmt w:val="decimal"/>
      <w:lvlText w:val="%4."/>
      <w:lvlJc w:val="left"/>
      <w:pPr>
        <w:tabs>
          <w:tab w:val="num" w:pos="3600"/>
        </w:tabs>
        <w:ind w:left="3600" w:hanging="360"/>
      </w:pPr>
    </w:lvl>
    <w:lvl w:ilvl="4" w:tplc="4D8080C2" w:tentative="1">
      <w:start w:val="1"/>
      <w:numFmt w:val="lowerLetter"/>
      <w:lvlText w:val="%5."/>
      <w:lvlJc w:val="left"/>
      <w:pPr>
        <w:tabs>
          <w:tab w:val="num" w:pos="4320"/>
        </w:tabs>
        <w:ind w:left="4320" w:hanging="360"/>
      </w:pPr>
    </w:lvl>
    <w:lvl w:ilvl="5" w:tplc="255237AC" w:tentative="1">
      <w:start w:val="1"/>
      <w:numFmt w:val="lowerRoman"/>
      <w:lvlText w:val="%6."/>
      <w:lvlJc w:val="right"/>
      <w:pPr>
        <w:tabs>
          <w:tab w:val="num" w:pos="5040"/>
        </w:tabs>
        <w:ind w:left="5040" w:hanging="180"/>
      </w:pPr>
    </w:lvl>
    <w:lvl w:ilvl="6" w:tplc="093E04C4" w:tentative="1">
      <w:start w:val="1"/>
      <w:numFmt w:val="decimal"/>
      <w:lvlText w:val="%7."/>
      <w:lvlJc w:val="left"/>
      <w:pPr>
        <w:tabs>
          <w:tab w:val="num" w:pos="5760"/>
        </w:tabs>
        <w:ind w:left="5760" w:hanging="360"/>
      </w:pPr>
    </w:lvl>
    <w:lvl w:ilvl="7" w:tplc="3E78F4E2" w:tentative="1">
      <w:start w:val="1"/>
      <w:numFmt w:val="lowerLetter"/>
      <w:lvlText w:val="%8."/>
      <w:lvlJc w:val="left"/>
      <w:pPr>
        <w:tabs>
          <w:tab w:val="num" w:pos="6480"/>
        </w:tabs>
        <w:ind w:left="6480" w:hanging="360"/>
      </w:pPr>
    </w:lvl>
    <w:lvl w:ilvl="8" w:tplc="45380472" w:tentative="1">
      <w:start w:val="1"/>
      <w:numFmt w:val="lowerRoman"/>
      <w:lvlText w:val="%9."/>
      <w:lvlJc w:val="right"/>
      <w:pPr>
        <w:tabs>
          <w:tab w:val="num" w:pos="7200"/>
        </w:tabs>
        <w:ind w:left="7200" w:hanging="180"/>
      </w:pPr>
    </w:lvl>
  </w:abstractNum>
  <w:abstractNum w:abstractNumId="27" w15:restartNumberingAfterBreak="0">
    <w:nsid w:val="59B40D02"/>
    <w:multiLevelType w:val="hybridMultilevel"/>
    <w:tmpl w:val="33CA38A2"/>
    <w:lvl w:ilvl="0" w:tplc="0409000F">
      <w:start w:val="1"/>
      <w:numFmt w:val="decimal"/>
      <w:lvlText w:val="%1."/>
      <w:lvlJc w:val="left"/>
      <w:pPr>
        <w:ind w:left="720" w:hanging="360"/>
      </w:pPr>
    </w:lvl>
    <w:lvl w:ilvl="1" w:tplc="4E104E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24DB1"/>
    <w:multiLevelType w:val="hybridMultilevel"/>
    <w:tmpl w:val="A9D0419E"/>
    <w:lvl w:ilvl="0" w:tplc="F4FCF5A2">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722"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F8823E4"/>
    <w:multiLevelType w:val="hybridMultilevel"/>
    <w:tmpl w:val="24E00E14"/>
    <w:lvl w:ilvl="0" w:tplc="94F02580">
      <w:start w:val="1"/>
      <w:numFmt w:val="lowerLetter"/>
      <w:lvlText w:val="(%1)"/>
      <w:lvlJc w:val="left"/>
      <w:pPr>
        <w:ind w:left="720" w:hanging="360"/>
      </w:pPr>
      <w:rPr>
        <w:rFonts w:hint="default"/>
      </w:rPr>
    </w:lvl>
    <w:lvl w:ilvl="1" w:tplc="FE000288" w:tentative="1">
      <w:start w:val="1"/>
      <w:numFmt w:val="lowerLetter"/>
      <w:lvlText w:val="%2."/>
      <w:lvlJc w:val="left"/>
      <w:pPr>
        <w:ind w:left="1440" w:hanging="360"/>
      </w:pPr>
    </w:lvl>
    <w:lvl w:ilvl="2" w:tplc="7554AC10" w:tentative="1">
      <w:start w:val="1"/>
      <w:numFmt w:val="lowerRoman"/>
      <w:lvlText w:val="%3."/>
      <w:lvlJc w:val="right"/>
      <w:pPr>
        <w:ind w:left="2160" w:hanging="180"/>
      </w:pPr>
    </w:lvl>
    <w:lvl w:ilvl="3" w:tplc="7B9EDDDC" w:tentative="1">
      <w:start w:val="1"/>
      <w:numFmt w:val="decimal"/>
      <w:lvlText w:val="%4."/>
      <w:lvlJc w:val="left"/>
      <w:pPr>
        <w:ind w:left="2880" w:hanging="360"/>
      </w:pPr>
    </w:lvl>
    <w:lvl w:ilvl="4" w:tplc="BB52D86A" w:tentative="1">
      <w:start w:val="1"/>
      <w:numFmt w:val="lowerLetter"/>
      <w:lvlText w:val="%5."/>
      <w:lvlJc w:val="left"/>
      <w:pPr>
        <w:ind w:left="3600" w:hanging="360"/>
      </w:pPr>
    </w:lvl>
    <w:lvl w:ilvl="5" w:tplc="00D899E2" w:tentative="1">
      <w:start w:val="1"/>
      <w:numFmt w:val="lowerRoman"/>
      <w:lvlText w:val="%6."/>
      <w:lvlJc w:val="right"/>
      <w:pPr>
        <w:ind w:left="4320" w:hanging="180"/>
      </w:pPr>
    </w:lvl>
    <w:lvl w:ilvl="6" w:tplc="19FC539C" w:tentative="1">
      <w:start w:val="1"/>
      <w:numFmt w:val="decimal"/>
      <w:lvlText w:val="%7."/>
      <w:lvlJc w:val="left"/>
      <w:pPr>
        <w:ind w:left="5040" w:hanging="360"/>
      </w:pPr>
    </w:lvl>
    <w:lvl w:ilvl="7" w:tplc="F84C0314" w:tentative="1">
      <w:start w:val="1"/>
      <w:numFmt w:val="lowerLetter"/>
      <w:lvlText w:val="%8."/>
      <w:lvlJc w:val="left"/>
      <w:pPr>
        <w:ind w:left="5760" w:hanging="360"/>
      </w:pPr>
    </w:lvl>
    <w:lvl w:ilvl="8" w:tplc="7A82600C" w:tentative="1">
      <w:start w:val="1"/>
      <w:numFmt w:val="lowerRoman"/>
      <w:lvlText w:val="%9."/>
      <w:lvlJc w:val="right"/>
      <w:pPr>
        <w:ind w:left="6480" w:hanging="180"/>
      </w:pPr>
    </w:lvl>
  </w:abstractNum>
  <w:abstractNum w:abstractNumId="31" w15:restartNumberingAfterBreak="0">
    <w:nsid w:val="626046ED"/>
    <w:multiLevelType w:val="hybridMultilevel"/>
    <w:tmpl w:val="5596B64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74798"/>
    <w:multiLevelType w:val="hybridMultilevel"/>
    <w:tmpl w:val="A45CDFB6"/>
    <w:lvl w:ilvl="0" w:tplc="F4FCF5A2">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692B66D8"/>
    <w:multiLevelType w:val="hybridMultilevel"/>
    <w:tmpl w:val="8D987ACC"/>
    <w:lvl w:ilvl="0" w:tplc="184EB4E4">
      <w:start w:val="1"/>
      <w:numFmt w:val="decimal"/>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CC0614B"/>
    <w:multiLevelType w:val="hybridMultilevel"/>
    <w:tmpl w:val="D8561EC2"/>
    <w:lvl w:ilvl="0" w:tplc="CA5A8B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D663658"/>
    <w:multiLevelType w:val="hybridMultilevel"/>
    <w:tmpl w:val="469646F8"/>
    <w:lvl w:ilvl="0" w:tplc="11C8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352C99"/>
    <w:multiLevelType w:val="hybridMultilevel"/>
    <w:tmpl w:val="F3A00B72"/>
    <w:lvl w:ilvl="0" w:tplc="F4FCF5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0AC5413"/>
    <w:multiLevelType w:val="hybridMultilevel"/>
    <w:tmpl w:val="3D74F244"/>
    <w:lvl w:ilvl="0" w:tplc="F976B708">
      <w:start w:val="1"/>
      <w:numFmt w:val="lowerLetter"/>
      <w:lvlText w:val="(%1)"/>
      <w:lvlJc w:val="left"/>
      <w:pPr>
        <w:tabs>
          <w:tab w:val="num" w:pos="720"/>
        </w:tabs>
        <w:ind w:left="720" w:hanging="720"/>
      </w:pPr>
      <w:rPr>
        <w:rFonts w:ascii="Arial" w:hAnsi="Arial" w:hint="default"/>
        <w:spacing w:val="0"/>
        <w:sz w:val="22"/>
      </w:rPr>
    </w:lvl>
    <w:lvl w:ilvl="1" w:tplc="660EB3FC" w:tentative="1">
      <w:start w:val="1"/>
      <w:numFmt w:val="lowerLetter"/>
      <w:lvlText w:val="%2."/>
      <w:lvlJc w:val="left"/>
      <w:pPr>
        <w:tabs>
          <w:tab w:val="num" w:pos="1440"/>
        </w:tabs>
        <w:ind w:left="1440" w:hanging="360"/>
      </w:pPr>
    </w:lvl>
    <w:lvl w:ilvl="2" w:tplc="3996BDBC" w:tentative="1">
      <w:start w:val="1"/>
      <w:numFmt w:val="lowerRoman"/>
      <w:lvlText w:val="%3."/>
      <w:lvlJc w:val="right"/>
      <w:pPr>
        <w:tabs>
          <w:tab w:val="num" w:pos="2160"/>
        </w:tabs>
        <w:ind w:left="2160" w:hanging="180"/>
      </w:pPr>
    </w:lvl>
    <w:lvl w:ilvl="3" w:tplc="7122A9B4" w:tentative="1">
      <w:start w:val="1"/>
      <w:numFmt w:val="decimal"/>
      <w:lvlText w:val="%4."/>
      <w:lvlJc w:val="left"/>
      <w:pPr>
        <w:tabs>
          <w:tab w:val="num" w:pos="2880"/>
        </w:tabs>
        <w:ind w:left="2880" w:hanging="360"/>
      </w:pPr>
    </w:lvl>
    <w:lvl w:ilvl="4" w:tplc="0314809C" w:tentative="1">
      <w:start w:val="1"/>
      <w:numFmt w:val="lowerLetter"/>
      <w:lvlText w:val="%5."/>
      <w:lvlJc w:val="left"/>
      <w:pPr>
        <w:tabs>
          <w:tab w:val="num" w:pos="3600"/>
        </w:tabs>
        <w:ind w:left="3600" w:hanging="360"/>
      </w:pPr>
    </w:lvl>
    <w:lvl w:ilvl="5" w:tplc="74AA0558" w:tentative="1">
      <w:start w:val="1"/>
      <w:numFmt w:val="lowerRoman"/>
      <w:lvlText w:val="%6."/>
      <w:lvlJc w:val="right"/>
      <w:pPr>
        <w:tabs>
          <w:tab w:val="num" w:pos="4320"/>
        </w:tabs>
        <w:ind w:left="4320" w:hanging="180"/>
      </w:pPr>
    </w:lvl>
    <w:lvl w:ilvl="6" w:tplc="5FF0E8FC" w:tentative="1">
      <w:start w:val="1"/>
      <w:numFmt w:val="decimal"/>
      <w:lvlText w:val="%7."/>
      <w:lvlJc w:val="left"/>
      <w:pPr>
        <w:tabs>
          <w:tab w:val="num" w:pos="5040"/>
        </w:tabs>
        <w:ind w:left="5040" w:hanging="360"/>
      </w:pPr>
    </w:lvl>
    <w:lvl w:ilvl="7" w:tplc="CA442EF2" w:tentative="1">
      <w:start w:val="1"/>
      <w:numFmt w:val="lowerLetter"/>
      <w:lvlText w:val="%8."/>
      <w:lvlJc w:val="left"/>
      <w:pPr>
        <w:tabs>
          <w:tab w:val="num" w:pos="5760"/>
        </w:tabs>
        <w:ind w:left="5760" w:hanging="360"/>
      </w:pPr>
    </w:lvl>
    <w:lvl w:ilvl="8" w:tplc="49BE509C" w:tentative="1">
      <w:start w:val="1"/>
      <w:numFmt w:val="lowerRoman"/>
      <w:lvlText w:val="%9."/>
      <w:lvlJc w:val="right"/>
      <w:pPr>
        <w:tabs>
          <w:tab w:val="num" w:pos="6480"/>
        </w:tabs>
        <w:ind w:left="6480" w:hanging="180"/>
      </w:pPr>
    </w:lvl>
  </w:abstractNum>
  <w:abstractNum w:abstractNumId="38" w15:restartNumberingAfterBreak="0">
    <w:nsid w:val="75A3523D"/>
    <w:multiLevelType w:val="hybridMultilevel"/>
    <w:tmpl w:val="388A6964"/>
    <w:lvl w:ilvl="0" w:tplc="C91264F4">
      <w:start w:val="1"/>
      <w:numFmt w:val="lowerLetter"/>
      <w:lvlText w:val="(%1)"/>
      <w:lvlJc w:val="left"/>
      <w:pPr>
        <w:ind w:left="2250" w:hanging="360"/>
      </w:pPr>
      <w:rPr>
        <w:rFonts w:ascii="Arial" w:hAnsi="Arial" w:hint="default"/>
        <w:spacing w:val="0"/>
        <w:sz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76D21F13"/>
    <w:multiLevelType w:val="hybridMultilevel"/>
    <w:tmpl w:val="CBAACEB0"/>
    <w:lvl w:ilvl="0" w:tplc="A3EACA2A">
      <w:start w:val="1"/>
      <w:numFmt w:val="lowerLetter"/>
      <w:lvlText w:val="(%1)"/>
      <w:lvlJc w:val="left"/>
      <w:pPr>
        <w:tabs>
          <w:tab w:val="num" w:pos="720"/>
        </w:tabs>
        <w:ind w:left="720" w:hanging="720"/>
      </w:pPr>
      <w:rPr>
        <w:rFonts w:ascii="Arial" w:hAnsi="Arial" w:hint="default"/>
        <w:spacing w:val="0"/>
        <w:sz w:val="22"/>
      </w:rPr>
    </w:lvl>
    <w:lvl w:ilvl="1" w:tplc="5DE809B4" w:tentative="1">
      <w:start w:val="1"/>
      <w:numFmt w:val="lowerLetter"/>
      <w:lvlText w:val="%2."/>
      <w:lvlJc w:val="left"/>
      <w:pPr>
        <w:tabs>
          <w:tab w:val="num" w:pos="1440"/>
        </w:tabs>
        <w:ind w:left="1440" w:hanging="360"/>
      </w:pPr>
    </w:lvl>
    <w:lvl w:ilvl="2" w:tplc="B346FEEE" w:tentative="1">
      <w:start w:val="1"/>
      <w:numFmt w:val="lowerRoman"/>
      <w:lvlText w:val="%3."/>
      <w:lvlJc w:val="right"/>
      <w:pPr>
        <w:tabs>
          <w:tab w:val="num" w:pos="2160"/>
        </w:tabs>
        <w:ind w:left="2160" w:hanging="180"/>
      </w:pPr>
    </w:lvl>
    <w:lvl w:ilvl="3" w:tplc="97C61194" w:tentative="1">
      <w:start w:val="1"/>
      <w:numFmt w:val="decimal"/>
      <w:lvlText w:val="%4."/>
      <w:lvlJc w:val="left"/>
      <w:pPr>
        <w:tabs>
          <w:tab w:val="num" w:pos="2880"/>
        </w:tabs>
        <w:ind w:left="2880" w:hanging="360"/>
      </w:pPr>
    </w:lvl>
    <w:lvl w:ilvl="4" w:tplc="BC0E1B4C" w:tentative="1">
      <w:start w:val="1"/>
      <w:numFmt w:val="lowerLetter"/>
      <w:lvlText w:val="%5."/>
      <w:lvlJc w:val="left"/>
      <w:pPr>
        <w:tabs>
          <w:tab w:val="num" w:pos="3600"/>
        </w:tabs>
        <w:ind w:left="3600" w:hanging="360"/>
      </w:pPr>
    </w:lvl>
    <w:lvl w:ilvl="5" w:tplc="A6602886" w:tentative="1">
      <w:start w:val="1"/>
      <w:numFmt w:val="lowerRoman"/>
      <w:lvlText w:val="%6."/>
      <w:lvlJc w:val="right"/>
      <w:pPr>
        <w:tabs>
          <w:tab w:val="num" w:pos="4320"/>
        </w:tabs>
        <w:ind w:left="4320" w:hanging="180"/>
      </w:pPr>
    </w:lvl>
    <w:lvl w:ilvl="6" w:tplc="1E22864E" w:tentative="1">
      <w:start w:val="1"/>
      <w:numFmt w:val="decimal"/>
      <w:lvlText w:val="%7."/>
      <w:lvlJc w:val="left"/>
      <w:pPr>
        <w:tabs>
          <w:tab w:val="num" w:pos="5040"/>
        </w:tabs>
        <w:ind w:left="5040" w:hanging="360"/>
      </w:pPr>
    </w:lvl>
    <w:lvl w:ilvl="7" w:tplc="01800724" w:tentative="1">
      <w:start w:val="1"/>
      <w:numFmt w:val="lowerLetter"/>
      <w:lvlText w:val="%8."/>
      <w:lvlJc w:val="left"/>
      <w:pPr>
        <w:tabs>
          <w:tab w:val="num" w:pos="5760"/>
        </w:tabs>
        <w:ind w:left="5760" w:hanging="360"/>
      </w:pPr>
    </w:lvl>
    <w:lvl w:ilvl="8" w:tplc="61EE653E" w:tentative="1">
      <w:start w:val="1"/>
      <w:numFmt w:val="lowerRoman"/>
      <w:lvlText w:val="%9."/>
      <w:lvlJc w:val="right"/>
      <w:pPr>
        <w:tabs>
          <w:tab w:val="num" w:pos="6480"/>
        </w:tabs>
        <w:ind w:left="6480" w:hanging="180"/>
      </w:pPr>
    </w:lvl>
  </w:abstractNum>
  <w:abstractNum w:abstractNumId="40" w15:restartNumberingAfterBreak="0">
    <w:nsid w:val="76EA3C83"/>
    <w:multiLevelType w:val="hybridMultilevel"/>
    <w:tmpl w:val="2B90BC02"/>
    <w:lvl w:ilvl="0" w:tplc="1112212A">
      <w:start w:val="1"/>
      <w:numFmt w:val="decimal"/>
      <w:lvlText w:val="%1."/>
      <w:lvlJc w:val="left"/>
      <w:pPr>
        <w:ind w:left="126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7B217CC9"/>
    <w:multiLevelType w:val="hybridMultilevel"/>
    <w:tmpl w:val="FC9EE09E"/>
    <w:lvl w:ilvl="0" w:tplc="184EB4E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6"/>
  </w:num>
  <w:num w:numId="2">
    <w:abstractNumId w:val="9"/>
  </w:num>
  <w:num w:numId="3">
    <w:abstractNumId w:val="37"/>
  </w:num>
  <w:num w:numId="4">
    <w:abstractNumId w:val="6"/>
  </w:num>
  <w:num w:numId="5">
    <w:abstractNumId w:val="7"/>
  </w:num>
  <w:num w:numId="6">
    <w:abstractNumId w:val="39"/>
  </w:num>
  <w:num w:numId="7">
    <w:abstractNumId w:val="30"/>
  </w:num>
  <w:num w:numId="8">
    <w:abstractNumId w:val="1"/>
  </w:num>
  <w:num w:numId="9">
    <w:abstractNumId w:val="14"/>
  </w:num>
  <w:num w:numId="10">
    <w:abstractNumId w:val="8"/>
  </w:num>
  <w:num w:numId="11">
    <w:abstractNumId w:val="16"/>
  </w:num>
  <w:num w:numId="12">
    <w:abstractNumId w:val="20"/>
  </w:num>
  <w:num w:numId="13">
    <w:abstractNumId w:val="29"/>
  </w:num>
  <w:num w:numId="14">
    <w:abstractNumId w:val="3"/>
  </w:num>
  <w:num w:numId="15">
    <w:abstractNumId w:val="0"/>
  </w:num>
  <w:num w:numId="16">
    <w:abstractNumId w:val="2"/>
  </w:num>
  <w:num w:numId="17">
    <w:abstractNumId w:val="25"/>
  </w:num>
  <w:num w:numId="18">
    <w:abstractNumId w:val="15"/>
  </w:num>
  <w:num w:numId="19">
    <w:abstractNumId w:val="24"/>
  </w:num>
  <w:num w:numId="20">
    <w:abstractNumId w:val="10"/>
  </w:num>
  <w:num w:numId="21">
    <w:abstractNumId w:val="11"/>
  </w:num>
  <w:num w:numId="22">
    <w:abstractNumId w:val="38"/>
  </w:num>
  <w:num w:numId="23">
    <w:abstractNumId w:val="19"/>
  </w:num>
  <w:num w:numId="24">
    <w:abstractNumId w:val="18"/>
  </w:num>
  <w:num w:numId="25">
    <w:abstractNumId w:val="21"/>
  </w:num>
  <w:num w:numId="26">
    <w:abstractNumId w:val="22"/>
  </w:num>
  <w:num w:numId="27">
    <w:abstractNumId w:val="36"/>
  </w:num>
  <w:num w:numId="28">
    <w:abstractNumId w:val="28"/>
  </w:num>
  <w:num w:numId="29">
    <w:abstractNumId w:val="35"/>
  </w:num>
  <w:num w:numId="30">
    <w:abstractNumId w:val="32"/>
  </w:num>
  <w:num w:numId="31">
    <w:abstractNumId w:val="13"/>
  </w:num>
  <w:num w:numId="32">
    <w:abstractNumId w:val="31"/>
  </w:num>
  <w:num w:numId="33">
    <w:abstractNumId w:val="40"/>
  </w:num>
  <w:num w:numId="34">
    <w:abstractNumId w:val="27"/>
  </w:num>
  <w:num w:numId="35">
    <w:abstractNumId w:val="5"/>
  </w:num>
  <w:num w:numId="36">
    <w:abstractNumId w:val="12"/>
  </w:num>
  <w:num w:numId="37">
    <w:abstractNumId w:val="23"/>
  </w:num>
  <w:num w:numId="38">
    <w:abstractNumId w:val="4"/>
  </w:num>
  <w:num w:numId="39">
    <w:abstractNumId w:val="17"/>
  </w:num>
  <w:num w:numId="40">
    <w:abstractNumId w:val="41"/>
  </w:num>
  <w:num w:numId="41">
    <w:abstractNumId w:val="33"/>
  </w:num>
  <w:num w:numId="42">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DE"/>
    <w:rsid w:val="00001E3B"/>
    <w:rsid w:val="00005324"/>
    <w:rsid w:val="00015C57"/>
    <w:rsid w:val="000324D5"/>
    <w:rsid w:val="000453B4"/>
    <w:rsid w:val="000522F2"/>
    <w:rsid w:val="00054244"/>
    <w:rsid w:val="00065B61"/>
    <w:rsid w:val="0006672C"/>
    <w:rsid w:val="0009280F"/>
    <w:rsid w:val="000A0BDE"/>
    <w:rsid w:val="000A67D4"/>
    <w:rsid w:val="000A7F65"/>
    <w:rsid w:val="000B66DA"/>
    <w:rsid w:val="000C7FA0"/>
    <w:rsid w:val="000D333C"/>
    <w:rsid w:val="000D541D"/>
    <w:rsid w:val="000E763B"/>
    <w:rsid w:val="000F4D66"/>
    <w:rsid w:val="000F72C4"/>
    <w:rsid w:val="001045EC"/>
    <w:rsid w:val="00123328"/>
    <w:rsid w:val="00135C73"/>
    <w:rsid w:val="00141CCA"/>
    <w:rsid w:val="0014277F"/>
    <w:rsid w:val="00142A46"/>
    <w:rsid w:val="001439B2"/>
    <w:rsid w:val="00151FA7"/>
    <w:rsid w:val="00161153"/>
    <w:rsid w:val="001745FA"/>
    <w:rsid w:val="001835B3"/>
    <w:rsid w:val="00196F13"/>
    <w:rsid w:val="001A3935"/>
    <w:rsid w:val="001B0C87"/>
    <w:rsid w:val="001D219C"/>
    <w:rsid w:val="001D27F0"/>
    <w:rsid w:val="001E025D"/>
    <w:rsid w:val="001E0BB1"/>
    <w:rsid w:val="001E5A3E"/>
    <w:rsid w:val="00201EAA"/>
    <w:rsid w:val="00204479"/>
    <w:rsid w:val="00224B37"/>
    <w:rsid w:val="002258EA"/>
    <w:rsid w:val="0022621A"/>
    <w:rsid w:val="00241CAB"/>
    <w:rsid w:val="00277A77"/>
    <w:rsid w:val="002A49D1"/>
    <w:rsid w:val="002B4C73"/>
    <w:rsid w:val="002C1D18"/>
    <w:rsid w:val="002C763B"/>
    <w:rsid w:val="002D1679"/>
    <w:rsid w:val="002D772C"/>
    <w:rsid w:val="002E1DCC"/>
    <w:rsid w:val="002F120D"/>
    <w:rsid w:val="002F520E"/>
    <w:rsid w:val="00300453"/>
    <w:rsid w:val="00302740"/>
    <w:rsid w:val="00303715"/>
    <w:rsid w:val="003071FB"/>
    <w:rsid w:val="003260FC"/>
    <w:rsid w:val="00337893"/>
    <w:rsid w:val="00342C17"/>
    <w:rsid w:val="00354A1A"/>
    <w:rsid w:val="003746B6"/>
    <w:rsid w:val="00386D43"/>
    <w:rsid w:val="003873BA"/>
    <w:rsid w:val="003917F4"/>
    <w:rsid w:val="003976C0"/>
    <w:rsid w:val="003A31A0"/>
    <w:rsid w:val="003A54F3"/>
    <w:rsid w:val="003B4DE2"/>
    <w:rsid w:val="003C289D"/>
    <w:rsid w:val="003C503F"/>
    <w:rsid w:val="003D2F92"/>
    <w:rsid w:val="003D3B8D"/>
    <w:rsid w:val="003E59C6"/>
    <w:rsid w:val="00420136"/>
    <w:rsid w:val="00430E16"/>
    <w:rsid w:val="004316E9"/>
    <w:rsid w:val="00440A8B"/>
    <w:rsid w:val="004644AC"/>
    <w:rsid w:val="004736F6"/>
    <w:rsid w:val="0047437E"/>
    <w:rsid w:val="004763BE"/>
    <w:rsid w:val="00481107"/>
    <w:rsid w:val="00484EDD"/>
    <w:rsid w:val="00486F16"/>
    <w:rsid w:val="004B3711"/>
    <w:rsid w:val="004B520D"/>
    <w:rsid w:val="004C7FD1"/>
    <w:rsid w:val="004D1253"/>
    <w:rsid w:val="004D3572"/>
    <w:rsid w:val="004D5CE4"/>
    <w:rsid w:val="004D6CAA"/>
    <w:rsid w:val="004E2905"/>
    <w:rsid w:val="004F0CCA"/>
    <w:rsid w:val="00507CC6"/>
    <w:rsid w:val="0051757A"/>
    <w:rsid w:val="00533E8E"/>
    <w:rsid w:val="005445F0"/>
    <w:rsid w:val="00545110"/>
    <w:rsid w:val="005521F8"/>
    <w:rsid w:val="005537D4"/>
    <w:rsid w:val="00562F0C"/>
    <w:rsid w:val="0057393F"/>
    <w:rsid w:val="0058335B"/>
    <w:rsid w:val="00585027"/>
    <w:rsid w:val="00585F85"/>
    <w:rsid w:val="0058647B"/>
    <w:rsid w:val="005A5F0C"/>
    <w:rsid w:val="005B1244"/>
    <w:rsid w:val="005B4761"/>
    <w:rsid w:val="005C0BD0"/>
    <w:rsid w:val="005C4FBD"/>
    <w:rsid w:val="0060238C"/>
    <w:rsid w:val="00616267"/>
    <w:rsid w:val="00617F26"/>
    <w:rsid w:val="0062233E"/>
    <w:rsid w:val="00627D86"/>
    <w:rsid w:val="00637AB6"/>
    <w:rsid w:val="006463F8"/>
    <w:rsid w:val="006605CC"/>
    <w:rsid w:val="00671FB5"/>
    <w:rsid w:val="00683FE4"/>
    <w:rsid w:val="00693049"/>
    <w:rsid w:val="006A479D"/>
    <w:rsid w:val="006B2344"/>
    <w:rsid w:val="006C34C3"/>
    <w:rsid w:val="006D39E8"/>
    <w:rsid w:val="006E06C6"/>
    <w:rsid w:val="006E1675"/>
    <w:rsid w:val="006E2BD5"/>
    <w:rsid w:val="007132C8"/>
    <w:rsid w:val="00717715"/>
    <w:rsid w:val="00721377"/>
    <w:rsid w:val="00721990"/>
    <w:rsid w:val="00731C99"/>
    <w:rsid w:val="007342AD"/>
    <w:rsid w:val="007409C4"/>
    <w:rsid w:val="00762170"/>
    <w:rsid w:val="00762F06"/>
    <w:rsid w:val="00763869"/>
    <w:rsid w:val="00767CD5"/>
    <w:rsid w:val="00770E8C"/>
    <w:rsid w:val="00780C07"/>
    <w:rsid w:val="00797CAA"/>
    <w:rsid w:val="007A45BF"/>
    <w:rsid w:val="007B289F"/>
    <w:rsid w:val="007B7FDE"/>
    <w:rsid w:val="007E751D"/>
    <w:rsid w:val="007E752E"/>
    <w:rsid w:val="007E7D9D"/>
    <w:rsid w:val="007F1AEE"/>
    <w:rsid w:val="007F1F92"/>
    <w:rsid w:val="007F6099"/>
    <w:rsid w:val="007F750F"/>
    <w:rsid w:val="0080501B"/>
    <w:rsid w:val="00830067"/>
    <w:rsid w:val="0084167D"/>
    <w:rsid w:val="00843098"/>
    <w:rsid w:val="00843C5C"/>
    <w:rsid w:val="008504CC"/>
    <w:rsid w:val="0085598D"/>
    <w:rsid w:val="00857074"/>
    <w:rsid w:val="00860D20"/>
    <w:rsid w:val="00861863"/>
    <w:rsid w:val="00863639"/>
    <w:rsid w:val="00864465"/>
    <w:rsid w:val="00885240"/>
    <w:rsid w:val="008A30FC"/>
    <w:rsid w:val="008C4080"/>
    <w:rsid w:val="008C5536"/>
    <w:rsid w:val="008E34A4"/>
    <w:rsid w:val="009009FC"/>
    <w:rsid w:val="00901A04"/>
    <w:rsid w:val="009169D3"/>
    <w:rsid w:val="00920351"/>
    <w:rsid w:val="0093788D"/>
    <w:rsid w:val="00940B25"/>
    <w:rsid w:val="009430CE"/>
    <w:rsid w:val="00953B14"/>
    <w:rsid w:val="00954D10"/>
    <w:rsid w:val="00955E5E"/>
    <w:rsid w:val="00970DB4"/>
    <w:rsid w:val="0099498D"/>
    <w:rsid w:val="009954C7"/>
    <w:rsid w:val="009A7C21"/>
    <w:rsid w:val="009B4895"/>
    <w:rsid w:val="009B7413"/>
    <w:rsid w:val="009C1E83"/>
    <w:rsid w:val="009C5072"/>
    <w:rsid w:val="009D5216"/>
    <w:rsid w:val="009D737D"/>
    <w:rsid w:val="009F1A5E"/>
    <w:rsid w:val="00A01F29"/>
    <w:rsid w:val="00A0452F"/>
    <w:rsid w:val="00A05959"/>
    <w:rsid w:val="00A1565D"/>
    <w:rsid w:val="00A22B39"/>
    <w:rsid w:val="00A375CC"/>
    <w:rsid w:val="00A43A67"/>
    <w:rsid w:val="00A50529"/>
    <w:rsid w:val="00A64767"/>
    <w:rsid w:val="00A7427F"/>
    <w:rsid w:val="00A7625E"/>
    <w:rsid w:val="00A82519"/>
    <w:rsid w:val="00A879BD"/>
    <w:rsid w:val="00A97945"/>
    <w:rsid w:val="00AB1510"/>
    <w:rsid w:val="00AD5DC2"/>
    <w:rsid w:val="00AE5DD4"/>
    <w:rsid w:val="00B076EB"/>
    <w:rsid w:val="00B11F16"/>
    <w:rsid w:val="00B2492D"/>
    <w:rsid w:val="00B43878"/>
    <w:rsid w:val="00B54BB2"/>
    <w:rsid w:val="00B634B2"/>
    <w:rsid w:val="00B91872"/>
    <w:rsid w:val="00B93E15"/>
    <w:rsid w:val="00BA3671"/>
    <w:rsid w:val="00BA5998"/>
    <w:rsid w:val="00BB0056"/>
    <w:rsid w:val="00BB152F"/>
    <w:rsid w:val="00BB44FF"/>
    <w:rsid w:val="00BC73E9"/>
    <w:rsid w:val="00BD2131"/>
    <w:rsid w:val="00C0752A"/>
    <w:rsid w:val="00C07E38"/>
    <w:rsid w:val="00C22E6C"/>
    <w:rsid w:val="00C244FE"/>
    <w:rsid w:val="00C33C68"/>
    <w:rsid w:val="00C33D65"/>
    <w:rsid w:val="00C34302"/>
    <w:rsid w:val="00C47788"/>
    <w:rsid w:val="00C55F51"/>
    <w:rsid w:val="00C65CED"/>
    <w:rsid w:val="00C6777D"/>
    <w:rsid w:val="00C92E8B"/>
    <w:rsid w:val="00C97DFF"/>
    <w:rsid w:val="00CA242A"/>
    <w:rsid w:val="00CA3ECD"/>
    <w:rsid w:val="00CB3A5D"/>
    <w:rsid w:val="00CB7E7C"/>
    <w:rsid w:val="00CC710E"/>
    <w:rsid w:val="00CD717C"/>
    <w:rsid w:val="00CF7DB9"/>
    <w:rsid w:val="00D00973"/>
    <w:rsid w:val="00D051C4"/>
    <w:rsid w:val="00D11F71"/>
    <w:rsid w:val="00D129B5"/>
    <w:rsid w:val="00D24F29"/>
    <w:rsid w:val="00D31CA6"/>
    <w:rsid w:val="00D5011E"/>
    <w:rsid w:val="00D76A0E"/>
    <w:rsid w:val="00DB58A8"/>
    <w:rsid w:val="00DC13D9"/>
    <w:rsid w:val="00DE1F39"/>
    <w:rsid w:val="00DE73C9"/>
    <w:rsid w:val="00E10807"/>
    <w:rsid w:val="00E10EBD"/>
    <w:rsid w:val="00E12B70"/>
    <w:rsid w:val="00E275FE"/>
    <w:rsid w:val="00E27D6A"/>
    <w:rsid w:val="00E30659"/>
    <w:rsid w:val="00E37884"/>
    <w:rsid w:val="00E46D41"/>
    <w:rsid w:val="00E606D4"/>
    <w:rsid w:val="00E60C00"/>
    <w:rsid w:val="00E72BF8"/>
    <w:rsid w:val="00E81C15"/>
    <w:rsid w:val="00E839FA"/>
    <w:rsid w:val="00EA54F3"/>
    <w:rsid w:val="00EC0C80"/>
    <w:rsid w:val="00EC2310"/>
    <w:rsid w:val="00EE2FB6"/>
    <w:rsid w:val="00EF0CF1"/>
    <w:rsid w:val="00EF171F"/>
    <w:rsid w:val="00EF3B58"/>
    <w:rsid w:val="00EF627F"/>
    <w:rsid w:val="00F015E1"/>
    <w:rsid w:val="00F05FDE"/>
    <w:rsid w:val="00F45667"/>
    <w:rsid w:val="00F523EF"/>
    <w:rsid w:val="00F56196"/>
    <w:rsid w:val="00F617DD"/>
    <w:rsid w:val="00F74304"/>
    <w:rsid w:val="00F82251"/>
    <w:rsid w:val="00FA4C50"/>
    <w:rsid w:val="00FB7411"/>
    <w:rsid w:val="00FC5D79"/>
    <w:rsid w:val="00FD4EF3"/>
    <w:rsid w:val="00FD714F"/>
    <w:rsid w:val="00FE3132"/>
    <w:rsid w:val="00FE32E1"/>
    <w:rsid w:val="00FF06FC"/>
    <w:rsid w:val="00FF1A18"/>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00D481"/>
  <w15:docId w15:val="{B1F76784-311C-410E-BE60-7A824A2E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9C"/>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7409C4"/>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064EA4"/>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6E06C6"/>
    <w:pPr>
      <w:keepNext/>
      <w:spacing w:after="60"/>
      <w:outlineLvl w:val="2"/>
    </w:pPr>
    <w:rPr>
      <w:rFonts w:cs="Arial"/>
      <w:szCs w:val="26"/>
    </w:rPr>
  </w:style>
  <w:style w:type="paragraph" w:styleId="Heading4">
    <w:name w:val="heading 4"/>
    <w:basedOn w:val="Normal"/>
    <w:next w:val="Normal"/>
    <w:link w:val="Heading4Char"/>
    <w:autoRedefine/>
    <w:qFormat/>
    <w:rsid w:val="00064EA4"/>
    <w:pPr>
      <w:keepNext/>
      <w:numPr>
        <w:ilvl w:val="3"/>
        <w:numId w:val="13"/>
      </w:numPr>
      <w:outlineLvl w:val="3"/>
    </w:pPr>
    <w:rPr>
      <w:bCs/>
      <w:szCs w:val="28"/>
    </w:rPr>
  </w:style>
  <w:style w:type="paragraph" w:styleId="Heading5">
    <w:name w:val="heading 5"/>
    <w:basedOn w:val="Normal"/>
    <w:next w:val="Normal"/>
    <w:link w:val="Heading5Char"/>
    <w:autoRedefine/>
    <w:qFormat/>
    <w:rsid w:val="00064EA4"/>
    <w:pPr>
      <w:numPr>
        <w:ilvl w:val="4"/>
        <w:numId w:val="13"/>
      </w:numPr>
      <w:spacing w:after="60"/>
      <w:outlineLvl w:val="4"/>
    </w:pPr>
    <w:rPr>
      <w:bCs/>
      <w:iCs/>
      <w:sz w:val="20"/>
      <w:szCs w:val="26"/>
    </w:rPr>
  </w:style>
  <w:style w:type="paragraph" w:styleId="Heading6">
    <w:name w:val="heading 6"/>
    <w:basedOn w:val="Normal"/>
    <w:next w:val="Normal"/>
    <w:link w:val="Heading6Char"/>
    <w:autoRedefine/>
    <w:qFormat/>
    <w:rsid w:val="00064EA4"/>
    <w:pPr>
      <w:numPr>
        <w:ilvl w:val="5"/>
        <w:numId w:val="13"/>
      </w:numPr>
      <w:spacing w:after="60"/>
      <w:outlineLvl w:val="5"/>
    </w:pPr>
    <w:rPr>
      <w:bCs/>
      <w:sz w:val="20"/>
      <w:szCs w:val="22"/>
    </w:rPr>
  </w:style>
  <w:style w:type="paragraph" w:styleId="Heading7">
    <w:name w:val="heading 7"/>
    <w:basedOn w:val="Normal"/>
    <w:next w:val="Normal"/>
    <w:link w:val="Heading7Char"/>
    <w:autoRedefine/>
    <w:qFormat/>
    <w:rsid w:val="00064EA4"/>
    <w:pPr>
      <w:numPr>
        <w:ilvl w:val="6"/>
        <w:numId w:val="13"/>
      </w:numPr>
      <w:spacing w:after="60"/>
      <w:outlineLvl w:val="6"/>
    </w:pPr>
    <w:rPr>
      <w:sz w:val="20"/>
    </w:rPr>
  </w:style>
  <w:style w:type="paragraph" w:styleId="Heading8">
    <w:name w:val="heading 8"/>
    <w:basedOn w:val="Normal"/>
    <w:next w:val="Normal"/>
    <w:link w:val="Heading8Char"/>
    <w:autoRedefine/>
    <w:qFormat/>
    <w:rsid w:val="00064EA4"/>
    <w:pPr>
      <w:numPr>
        <w:ilvl w:val="7"/>
        <w:numId w:val="13"/>
      </w:numPr>
      <w:spacing w:after="60"/>
      <w:outlineLvl w:val="7"/>
    </w:pPr>
    <w:rPr>
      <w:iCs/>
      <w:sz w:val="20"/>
    </w:rPr>
  </w:style>
  <w:style w:type="paragraph" w:styleId="Heading9">
    <w:name w:val="heading 9"/>
    <w:basedOn w:val="Normal"/>
    <w:next w:val="Normal"/>
    <w:link w:val="Heading9Char"/>
    <w:autoRedefine/>
    <w:qFormat/>
    <w:rsid w:val="00064EA4"/>
    <w:pPr>
      <w:numPr>
        <w:ilvl w:val="8"/>
        <w:numId w:val="13"/>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9C4"/>
    <w:rPr>
      <w:rFonts w:ascii="Arial" w:eastAsia="Times New Roman" w:hAnsi="Arial" w:cs="Arial"/>
      <w:b/>
      <w:bCs/>
      <w:caps/>
      <w:kern w:val="32"/>
      <w:sz w:val="28"/>
      <w:szCs w:val="32"/>
      <w:bdr w:val="nil"/>
      <w:lang w:val="en-CA"/>
    </w:rPr>
  </w:style>
  <w:style w:type="character" w:customStyle="1" w:styleId="Heading2Char">
    <w:name w:val="Heading 2 Char"/>
    <w:basedOn w:val="DefaultParagraphFont"/>
    <w:link w:val="Heading2"/>
    <w:rsid w:val="00064EA4"/>
    <w:rPr>
      <w:rFonts w:ascii="Arial" w:eastAsia="Times New Roman" w:hAnsi="Arial" w:cs="Arial"/>
      <w:b/>
      <w:bCs/>
      <w:i w:val="0"/>
      <w:iCs/>
      <w:caps w:val="0"/>
      <w:smallCaps w:val="0"/>
      <w:strike w:val="0"/>
      <w:dstrike w:val="0"/>
      <w:noProof w:val="0"/>
      <w:vanish w:val="0"/>
      <w:color w:val="auto"/>
      <w:spacing w:val="0"/>
      <w:w w:val="100"/>
      <w:kern w:val="0"/>
      <w:position w:val="0"/>
      <w:sz w:val="22"/>
      <w:szCs w:val="28"/>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3Char">
    <w:name w:val="Heading 3 Char"/>
    <w:basedOn w:val="DefaultParagraphFont"/>
    <w:link w:val="Heading3"/>
    <w:rsid w:val="006E06C6"/>
    <w:rPr>
      <w:rFonts w:ascii="Arial" w:eastAsia="Times New Roman" w:hAnsi="Arial" w:cs="Arial"/>
      <w:sz w:val="22"/>
      <w:szCs w:val="26"/>
      <w:bdr w:val="nil"/>
      <w:lang w:val="en-CA"/>
    </w:rPr>
  </w:style>
  <w:style w:type="character" w:customStyle="1" w:styleId="Heading4Char">
    <w:name w:val="Heading 4 Char"/>
    <w:basedOn w:val="DefaultParagraphFont"/>
    <w:link w:val="Heading4"/>
    <w:rsid w:val="00064EA4"/>
    <w:rPr>
      <w:rFonts w:ascii="Arial" w:eastAsia="Times New Roman" w:hAnsi="Arial" w:cs="Times New Roman"/>
      <w:bCs/>
      <w:sz w:val="22"/>
      <w:szCs w:val="28"/>
      <w:bdr w:val="nil"/>
      <w:lang w:val="en-CA"/>
    </w:rPr>
  </w:style>
  <w:style w:type="character" w:customStyle="1" w:styleId="Heading5Char">
    <w:name w:val="Heading 5 Char"/>
    <w:basedOn w:val="DefaultParagraphFont"/>
    <w:link w:val="Heading5"/>
    <w:rsid w:val="00064EA4"/>
    <w:rPr>
      <w:rFonts w:ascii="Arial" w:eastAsia="Times New Roman" w:hAnsi="Arial" w:cs="Times New Roman"/>
      <w:bCs/>
      <w:iCs/>
      <w:sz w:val="20"/>
      <w:szCs w:val="26"/>
      <w:bdr w:val="nil"/>
      <w:lang w:val="en-CA"/>
    </w:rPr>
  </w:style>
  <w:style w:type="character" w:customStyle="1" w:styleId="Heading6Char">
    <w:name w:val="Heading 6 Char"/>
    <w:basedOn w:val="DefaultParagraphFont"/>
    <w:link w:val="Heading6"/>
    <w:rsid w:val="00064EA4"/>
    <w:rPr>
      <w:rFonts w:ascii="Arial" w:eastAsia="Times New Roman" w:hAnsi="Arial" w:cs="Times New Roman"/>
      <w:bCs/>
      <w:sz w:val="20"/>
      <w:szCs w:val="22"/>
      <w:bdr w:val="nil"/>
      <w:lang w:val="en-CA"/>
    </w:rPr>
  </w:style>
  <w:style w:type="character" w:customStyle="1" w:styleId="Heading7Char">
    <w:name w:val="Heading 7 Char"/>
    <w:basedOn w:val="DefaultParagraphFont"/>
    <w:link w:val="Heading7"/>
    <w:rsid w:val="00064EA4"/>
    <w:rPr>
      <w:rFonts w:ascii="Arial" w:eastAsia="Times New Roman" w:hAnsi="Arial" w:cs="Times New Roman"/>
      <w:sz w:val="20"/>
      <w:bdr w:val="nil"/>
      <w:lang w:val="en-CA"/>
    </w:rPr>
  </w:style>
  <w:style w:type="character" w:customStyle="1" w:styleId="Heading8Char">
    <w:name w:val="Heading 8 Char"/>
    <w:basedOn w:val="DefaultParagraphFont"/>
    <w:link w:val="Heading8"/>
    <w:rsid w:val="00064EA4"/>
    <w:rPr>
      <w:rFonts w:ascii="Arial" w:eastAsia="Times New Roman" w:hAnsi="Arial" w:cs="Times New Roman"/>
      <w:iCs/>
      <w:sz w:val="20"/>
      <w:bdr w:val="nil"/>
      <w:lang w:val="en-CA"/>
    </w:rPr>
  </w:style>
  <w:style w:type="character" w:customStyle="1" w:styleId="Heading9Char">
    <w:name w:val="Heading 9 Char"/>
    <w:basedOn w:val="DefaultParagraphFont"/>
    <w:link w:val="Heading9"/>
    <w:rsid w:val="00064EA4"/>
    <w:rPr>
      <w:rFonts w:ascii="Arial" w:eastAsia="Times New Roman" w:hAnsi="Arial" w:cs="Arial"/>
      <w:sz w:val="20"/>
      <w:szCs w:val="22"/>
      <w:bdr w:val="nil"/>
      <w:lang w:val="en-CA"/>
    </w:rPr>
  </w:style>
  <w:style w:type="paragraph" w:styleId="Header">
    <w:name w:val="header"/>
    <w:basedOn w:val="Normal"/>
    <w:link w:val="HeaderChar"/>
    <w:rsid w:val="00064EA4"/>
    <w:pPr>
      <w:tabs>
        <w:tab w:val="center" w:pos="4320"/>
        <w:tab w:val="right" w:pos="8640"/>
      </w:tabs>
    </w:pPr>
  </w:style>
  <w:style w:type="character" w:customStyle="1" w:styleId="HeaderChar">
    <w:name w:val="Header Char"/>
    <w:basedOn w:val="DefaultParagraphFont"/>
    <w:link w:val="Header"/>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Footer">
    <w:name w:val="footer"/>
    <w:basedOn w:val="Normal"/>
    <w:link w:val="FooterChar"/>
    <w:rsid w:val="00064EA4"/>
    <w:pPr>
      <w:tabs>
        <w:tab w:val="center" w:pos="4320"/>
        <w:tab w:val="right" w:pos="8640"/>
      </w:tabs>
    </w:pPr>
  </w:style>
  <w:style w:type="character" w:customStyle="1" w:styleId="FooterChar">
    <w:name w:val="Footer Char"/>
    <w:basedOn w:val="DefaultParagraphFont"/>
    <w:link w:val="Footer"/>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Spacing"/>
    <w:next w:val="Normal"/>
    <w:autoRedefine/>
    <w:uiPriority w:val="39"/>
    <w:rsid w:val="00064EA4"/>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064EA4"/>
    <w:pPr>
      <w:ind w:left="1320"/>
    </w:pPr>
  </w:style>
  <w:style w:type="character" w:styleId="LineNumber">
    <w:name w:val="line number"/>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ListNumber5">
    <w:name w:val="List Number 5"/>
    <w:basedOn w:val="Normal"/>
    <w:rsid w:val="00064EA4"/>
    <w:pPr>
      <w:numPr>
        <w:numId w:val="15"/>
      </w:numPr>
    </w:pPr>
  </w:style>
  <w:style w:type="character" w:styleId="Hyperlink">
    <w:name w:val="Hyperlink"/>
    <w:basedOn w:val="DefaultParagraphFont"/>
    <w:uiPriority w:val="99"/>
    <w:rsid w:val="002B172C"/>
    <w:rPr>
      <w:rFonts w:ascii="Arial" w:eastAsia="Cambria" w:hAnsi="Arial" w:cs="Times New Roman"/>
      <w:b w:val="0"/>
      <w:bCs w:val="0"/>
      <w:i w:val="0"/>
      <w:iCs w:val="0"/>
      <w:caps w:val="0"/>
      <w:smallCaps w:val="0"/>
      <w:strike w:val="0"/>
      <w:dstrike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064EA4"/>
    <w:pPr>
      <w:shd w:val="clear" w:color="auto" w:fill="000080"/>
    </w:pPr>
    <w:rPr>
      <w:rFonts w:ascii="Tahoma" w:hAnsi="Tahoma" w:cs="Tahoma"/>
    </w:rPr>
  </w:style>
  <w:style w:type="character" w:customStyle="1" w:styleId="DocumentMapChar">
    <w:name w:val="Document Map Char"/>
    <w:basedOn w:val="DefaultParagraphFont"/>
    <w:link w:val="DocumentMap"/>
    <w:rsid w:val="00064EA4"/>
    <w:rPr>
      <w:rFonts w:ascii="Tahoma" w:eastAsia="Times New Roman" w:hAnsi="Tahoma" w:cs="Tahoma"/>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vel1">
    <w:name w:val="Level 1"/>
    <w:basedOn w:val="Normal"/>
    <w:rsid w:val="00064EA4"/>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064EA4"/>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064EA4"/>
    <w:pPr>
      <w:tabs>
        <w:tab w:val="left" w:pos="720"/>
        <w:tab w:val="right" w:leader="dot" w:pos="9360"/>
      </w:tabs>
      <w:ind w:left="220" w:right="86"/>
    </w:pPr>
    <w:rPr>
      <w:noProof/>
    </w:rPr>
  </w:style>
  <w:style w:type="paragraph" w:styleId="TOC3">
    <w:name w:val="toc 3"/>
    <w:basedOn w:val="Normal"/>
    <w:next w:val="Normal"/>
    <w:autoRedefine/>
    <w:uiPriority w:val="39"/>
    <w:rsid w:val="00064EA4"/>
    <w:pPr>
      <w:ind w:left="442"/>
    </w:pPr>
  </w:style>
  <w:style w:type="paragraph" w:styleId="TOC4">
    <w:name w:val="toc 4"/>
    <w:basedOn w:val="Normal"/>
    <w:next w:val="Normal"/>
    <w:autoRedefine/>
    <w:uiPriority w:val="39"/>
    <w:rsid w:val="00064EA4"/>
    <w:pPr>
      <w:ind w:left="720"/>
    </w:pPr>
    <w:rPr>
      <w:rFonts w:ascii="Times New Roman" w:hAnsi="Times New Roman"/>
      <w:sz w:val="24"/>
    </w:rPr>
  </w:style>
  <w:style w:type="paragraph" w:customStyle="1" w:styleId="a">
    <w:name w:val="_"/>
    <w:basedOn w:val="Normal"/>
    <w:rsid w:val="00064EA4"/>
    <w:pPr>
      <w:widowControl w:val="0"/>
      <w:ind w:left="720" w:hanging="720"/>
    </w:pPr>
    <w:rPr>
      <w:rFonts w:ascii="Times New Roman" w:hAnsi="Times New Roman"/>
      <w:snapToGrid w:val="0"/>
      <w:sz w:val="24"/>
      <w:szCs w:val="20"/>
      <w:lang w:val="en-US"/>
    </w:rPr>
  </w:style>
  <w:style w:type="paragraph" w:customStyle="1" w:styleId="1AutoList3">
    <w:name w:val="1AutoList3"/>
    <w:rsid w:val="00064EA4"/>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064EA4"/>
    <w:pPr>
      <w:ind w:left="960"/>
    </w:pPr>
    <w:rPr>
      <w:rFonts w:ascii="Times New Roman" w:hAnsi="Times New Roman"/>
      <w:sz w:val="24"/>
    </w:rPr>
  </w:style>
  <w:style w:type="character" w:styleId="FollowedHyperlink">
    <w:name w:val="FollowedHyperlink"/>
    <w:basedOn w:val="DefaultParagraphFont"/>
    <w:rsid w:val="00064EA4"/>
    <w:rPr>
      <w:rFonts w:ascii="Cambria" w:eastAsia="Cambria" w:hAnsi="Cambria" w:cs="Times New Roman"/>
      <w:b w:val="0"/>
      <w:bCs w:val="0"/>
      <w:i w:val="0"/>
      <w:iCs w:val="0"/>
      <w:caps w:val="0"/>
      <w:smallCaps w:val="0"/>
      <w:strike w:val="0"/>
      <w:dstrike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0">
    <w:name w:val="a"/>
    <w:aliases w:val="b,c"/>
    <w:rsid w:val="00064EA4"/>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1AutoList1">
    <w:name w:val="1AutoList1"/>
    <w:rsid w:val="00064EA4"/>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064EA4"/>
    <w:pPr>
      <w:ind w:left="1200"/>
    </w:pPr>
    <w:rPr>
      <w:rFonts w:ascii="Times New Roman" w:hAnsi="Times New Roman"/>
      <w:sz w:val="24"/>
    </w:rPr>
  </w:style>
  <w:style w:type="paragraph" w:styleId="TOC8">
    <w:name w:val="toc 8"/>
    <w:basedOn w:val="Normal"/>
    <w:next w:val="Normal"/>
    <w:autoRedefine/>
    <w:uiPriority w:val="39"/>
    <w:rsid w:val="00064EA4"/>
    <w:pPr>
      <w:ind w:left="1680"/>
    </w:pPr>
    <w:rPr>
      <w:rFonts w:ascii="Times New Roman" w:hAnsi="Times New Roman"/>
      <w:sz w:val="24"/>
    </w:rPr>
  </w:style>
  <w:style w:type="paragraph" w:styleId="TOC9">
    <w:name w:val="toc 9"/>
    <w:basedOn w:val="Normal"/>
    <w:next w:val="Normal"/>
    <w:autoRedefine/>
    <w:uiPriority w:val="39"/>
    <w:rsid w:val="00064EA4"/>
    <w:pPr>
      <w:ind w:left="1920"/>
    </w:pPr>
    <w:rPr>
      <w:rFonts w:ascii="Times New Roman" w:hAnsi="Times New Roman"/>
      <w:sz w:val="24"/>
    </w:rPr>
  </w:style>
  <w:style w:type="paragraph" w:styleId="BodyText">
    <w:name w:val="Body Text"/>
    <w:basedOn w:val="Normal"/>
    <w:link w:val="BodyTextChar"/>
    <w:rsid w:val="00064EA4"/>
    <w:rPr>
      <w:b/>
      <w:bCs/>
    </w:rPr>
  </w:style>
  <w:style w:type="character" w:customStyle="1" w:styleId="BodyTextChar">
    <w:name w:val="Body Text Char"/>
    <w:basedOn w:val="DefaultParagraphFont"/>
    <w:link w:val="BodyText"/>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2">
    <w:name w:val="Body Text 2"/>
    <w:basedOn w:val="Normal"/>
    <w:link w:val="BodyText2Char"/>
    <w:rsid w:val="00064EA4"/>
    <w:rPr>
      <w:b/>
      <w:bCs/>
    </w:rPr>
  </w:style>
  <w:style w:type="character" w:customStyle="1" w:styleId="BodyText2Char">
    <w:name w:val="Body Text 2 Char"/>
    <w:basedOn w:val="DefaultParagraphFont"/>
    <w:link w:val="BodyText2"/>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3">
    <w:name w:val="Body Text 3"/>
    <w:basedOn w:val="Normal"/>
    <w:link w:val="BodyText3Char"/>
    <w:rsid w:val="00064EA4"/>
    <w:rPr>
      <w:lang w:val="en-GB"/>
    </w:rPr>
  </w:style>
  <w:style w:type="character" w:customStyle="1" w:styleId="BodyText3Char">
    <w:name w:val="Body Text 3 Char"/>
    <w:basedOn w:val="DefaultParagraphFont"/>
    <w:link w:val="BodyText3"/>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
    <w:name w:val="Body Text Indent"/>
    <w:basedOn w:val="Normal"/>
    <w:link w:val="BodyTextIndentChar"/>
    <w:rsid w:val="00064EA4"/>
    <w:pPr>
      <w:ind w:left="720"/>
    </w:pPr>
    <w:rPr>
      <w:lang w:val="en-GB"/>
    </w:rPr>
  </w:style>
  <w:style w:type="character" w:customStyle="1" w:styleId="BodyTextIndentChar">
    <w:name w:val="Body Text Indent Char"/>
    <w:basedOn w:val="DefaultParagraphFont"/>
    <w:link w:val="BodyTextIndent"/>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MBSLSBSection">
    <w:name w:val="MBSLSB Section"/>
    <w:basedOn w:val="Normal"/>
    <w:rsid w:val="00064EA4"/>
    <w:pPr>
      <w:widowControl w:val="0"/>
      <w:ind w:left="720" w:hanging="720"/>
    </w:pPr>
    <w:rPr>
      <w:sz w:val="24"/>
      <w:szCs w:val="20"/>
    </w:rPr>
  </w:style>
  <w:style w:type="paragraph" w:styleId="BodyTextIndent2">
    <w:name w:val="Body Text Indent 2"/>
    <w:basedOn w:val="Normal"/>
    <w:link w:val="BodyTextIndent2Char"/>
    <w:rsid w:val="00064EA4"/>
    <w:pPr>
      <w:ind w:left="720"/>
    </w:pPr>
    <w:rPr>
      <w:b/>
      <w:bCs/>
      <w:lang w:val="en-GB"/>
    </w:rPr>
  </w:style>
  <w:style w:type="character" w:customStyle="1" w:styleId="BodyTextIndent2Char">
    <w:name w:val="Body Text Indent 2 Char"/>
    <w:basedOn w:val="DefaultParagraphFont"/>
    <w:link w:val="BodyTextIndent2"/>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3">
    <w:name w:val="Body Text Indent 3"/>
    <w:basedOn w:val="Normal"/>
    <w:link w:val="BodyTextIndent3Char"/>
    <w:rsid w:val="00064EA4"/>
    <w:pPr>
      <w:ind w:left="720"/>
    </w:pPr>
    <w:rPr>
      <w:sz w:val="18"/>
    </w:rPr>
  </w:style>
  <w:style w:type="character" w:customStyle="1" w:styleId="BodyTextIndent3Char">
    <w:name w:val="Body Text Indent 3 Char"/>
    <w:basedOn w:val="DefaultParagraphFont"/>
    <w:link w:val="BodyTextIndent3"/>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OPSSection">
    <w:name w:val="OPS Section"/>
    <w:basedOn w:val="Normal"/>
    <w:rsid w:val="00064EA4"/>
    <w:pPr>
      <w:widowControl w:val="0"/>
      <w:ind w:left="720" w:hanging="720"/>
    </w:pPr>
    <w:rPr>
      <w:sz w:val="24"/>
      <w:szCs w:val="20"/>
    </w:rPr>
  </w:style>
  <w:style w:type="paragraph" w:customStyle="1" w:styleId="MBSLSBNormal">
    <w:name w:val="MBSLSB Normal"/>
    <w:uiPriority w:val="99"/>
    <w:rsid w:val="00064EA4"/>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064EA4"/>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064EA4"/>
    <w:rPr>
      <w:rFonts w:ascii="Times New Roman" w:hAnsi="Times New Roman"/>
      <w:sz w:val="20"/>
      <w:szCs w:val="20"/>
    </w:rPr>
  </w:style>
  <w:style w:type="character" w:customStyle="1" w:styleId="FootnoteTextChar">
    <w:name w:val="Footnote Text Char"/>
    <w:basedOn w:val="DefaultParagraphFont"/>
    <w:link w:val="FootnoteText"/>
    <w:rsid w:val="00064EA4"/>
    <w:rPr>
      <w:rFonts w:ascii="Times New Roman" w:eastAsia="Times New Roman" w:hAnsi="Times New Roman" w:cs="Times New Roman"/>
      <w:b w:val="0"/>
      <w:bCs w:val="0"/>
      <w:i w:val="0"/>
      <w:iCs w:val="0"/>
      <w:caps w:val="0"/>
      <w:smallCaps w:val="0"/>
      <w:strike w:val="0"/>
      <w:dstrike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nhideWhenUsed/>
    <w:rsid w:val="00064EA4"/>
    <w:rPr>
      <w:rFonts w:ascii="Lucida Grande" w:hAnsi="Lucida Grande"/>
      <w:sz w:val="18"/>
      <w:szCs w:val="18"/>
    </w:rPr>
  </w:style>
  <w:style w:type="character" w:customStyle="1" w:styleId="BalloonTextChar">
    <w:name w:val="Balloon Text Char"/>
    <w:basedOn w:val="DefaultParagraphFont"/>
    <w:link w:val="BalloonText"/>
    <w:rsid w:val="00064EA4"/>
    <w:rPr>
      <w:rFonts w:ascii="Lucida Grande" w:eastAsia="Times New Roman" w:hAnsi="Lucida Grande" w:cs="Times New Roman"/>
      <w:b w:val="0"/>
      <w:bCs w:val="0"/>
      <w:i w:val="0"/>
      <w:iCs w:val="0"/>
      <w:caps w:val="0"/>
      <w:smallCaps w:val="0"/>
      <w:strike w:val="0"/>
      <w:dstrike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CommentText">
    <w:name w:val="annotation text"/>
    <w:basedOn w:val="Normal"/>
    <w:link w:val="CommentTextChar"/>
    <w:rsid w:val="00064EA4"/>
    <w:rPr>
      <w:sz w:val="20"/>
      <w:szCs w:val="20"/>
    </w:rPr>
  </w:style>
  <w:style w:type="character" w:customStyle="1" w:styleId="CommentTextChar">
    <w:name w:val="Comment Text Char"/>
    <w:basedOn w:val="DefaultParagraphFont"/>
    <w:link w:val="CommentText"/>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064EA4"/>
    <w:rPr>
      <w:b/>
      <w:bCs/>
    </w:rPr>
  </w:style>
  <w:style w:type="character" w:customStyle="1" w:styleId="CommentSubjectChar">
    <w:name w:val="Comment Subject Char"/>
    <w:basedOn w:val="CommentTextChar"/>
    <w:link w:val="CommentSubject"/>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Text7">
    <w:name w:val="Body Text 7"/>
    <w:basedOn w:val="Normal"/>
    <w:link w:val="BodyText7Char"/>
    <w:rsid w:val="00064EA4"/>
    <w:rPr>
      <w:rFonts w:ascii="Times New Roman" w:hAnsi="Times New Roman"/>
      <w:sz w:val="24"/>
    </w:rPr>
  </w:style>
  <w:style w:type="character" w:customStyle="1" w:styleId="BodyText7Char">
    <w:name w:val="Body Text 7 Char"/>
    <w:basedOn w:val="DefaultParagraphFont"/>
    <w:link w:val="BodyText7"/>
    <w:rsid w:val="00064EA4"/>
    <w:rPr>
      <w:rFonts w:ascii="Times New Roman" w:eastAsia="Times New Roman" w:hAnsi="Times New Roman"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ableAnswer">
    <w:name w:val="Table Answer"/>
    <w:basedOn w:val="Normal"/>
    <w:autoRedefine/>
    <w:rsid w:val="00064EA4"/>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064EA4"/>
    <w:pPr>
      <w:ind w:left="720"/>
      <w:contextualSpacing/>
    </w:pPr>
  </w:style>
  <w:style w:type="paragraph" w:customStyle="1" w:styleId="BoxHeading">
    <w:name w:val="BoxHeading"/>
    <w:basedOn w:val="Normal"/>
    <w:rsid w:val="00064EA4"/>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064EA4"/>
    <w:pPr>
      <w:numPr>
        <w:numId w:val="12"/>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ListNumber2">
    <w:name w:val="List Number 2"/>
    <w:basedOn w:val="Normal"/>
    <w:rsid w:val="00064EA4"/>
    <w:pPr>
      <w:numPr>
        <w:numId w:val="14"/>
      </w:numPr>
      <w:spacing w:before="120"/>
    </w:pPr>
    <w:rPr>
      <w:lang w:val="en-US"/>
    </w:rPr>
  </w:style>
  <w:style w:type="table" w:styleId="TableGrid">
    <w:name w:val="Table Grid"/>
    <w:basedOn w:val="TableNormal"/>
    <w:rsid w:val="00064EA4"/>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064EA4"/>
    <w:pPr>
      <w:numPr>
        <w:numId w:val="16"/>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064EA4"/>
    <w:pPr>
      <w:keepNext/>
      <w:keepLines/>
      <w:tabs>
        <w:tab w:val="left" w:pos="360"/>
      </w:tabs>
      <w:spacing w:after="120"/>
    </w:pPr>
    <w:rPr>
      <w:b/>
    </w:rPr>
  </w:style>
  <w:style w:type="character" w:customStyle="1" w:styleId="Heading-AppendixChar">
    <w:name w:val="Heading - Appendix Char"/>
    <w:basedOn w:val="DefaultParagraphFont"/>
    <w:link w:val="Heading-Appendix"/>
    <w:rsid w:val="00064EA4"/>
    <w:rPr>
      <w:rFonts w:ascii="Arial" w:eastAsia="Times New Roman" w:hAnsi="Arial" w:cs="Times New Roman"/>
      <w:b/>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Subtitle">
    <w:name w:val="Subtitle"/>
    <w:basedOn w:val="Normal"/>
    <w:link w:val="SubtitleChar"/>
    <w:qFormat/>
    <w:rsid w:val="00064EA4"/>
    <w:rPr>
      <w:rFonts w:ascii="Times New Roman" w:hAnsi="Times New Roman"/>
      <w:b/>
      <w:bCs/>
      <w:sz w:val="20"/>
      <w:lang w:val="en-US"/>
    </w:rPr>
  </w:style>
  <w:style w:type="character" w:customStyle="1" w:styleId="SubtitleChar">
    <w:name w:val="Subtitle Char"/>
    <w:basedOn w:val="DefaultParagraphFont"/>
    <w:link w:val="Subtitle"/>
    <w:rsid w:val="00064EA4"/>
    <w:rPr>
      <w:rFonts w:ascii="Times New Roman" w:eastAsia="Times New Roman" w:hAnsi="Times New Roman" w:cs="Times New Roman"/>
      <w:b/>
      <w:bCs/>
      <w:i w:val="0"/>
      <w:iCs w:val="0"/>
      <w:caps w:val="0"/>
      <w:smallCaps w:val="0"/>
      <w:strike w:val="0"/>
      <w:dstrike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basedOn w:val="DefaultParagraphFont"/>
    <w:rsid w:val="00064EA4"/>
    <w:rPr>
      <w:rFonts w:ascii="Cambria" w:eastAsia="Cambria" w:hAnsi="Cambria" w:cs="Times New Roman"/>
      <w:b/>
      <w:bCs/>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064EA4"/>
    <w:pPr>
      <w:spacing w:line="276" w:lineRule="auto"/>
      <w:outlineLvl w:val="9"/>
    </w:pPr>
  </w:style>
  <w:style w:type="character" w:styleId="PlaceholderText">
    <w:name w:val="Placeholder Text"/>
    <w:basedOn w:val="DefaultParagraphFont"/>
    <w:rsid w:val="00064EA4"/>
    <w:rPr>
      <w:rFonts w:ascii="Cambria" w:eastAsia="Cambria" w:hAnsi="Cambria" w:cs="Times New Roman"/>
      <w:b w:val="0"/>
      <w:bCs w:val="0"/>
      <w:i w:val="0"/>
      <w:iCs w:val="0"/>
      <w:caps w:val="0"/>
      <w:smallCaps w:val="0"/>
      <w:strike w:val="0"/>
      <w:dstrike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ableSpacing">
    <w:name w:val="Table Spacing"/>
    <w:basedOn w:val="Normal"/>
    <w:qFormat/>
    <w:rsid w:val="00BD1E92"/>
    <w:pPr>
      <w:keepNext/>
      <w:keepLines/>
      <w:spacing w:before="40" w:after="40"/>
    </w:pPr>
    <w:rPr>
      <w:rFonts w:cs="Arial"/>
      <w:color w:val="000000"/>
      <w:szCs w:val="22"/>
      <w:lang w:val="en-GB"/>
    </w:rPr>
  </w:style>
  <w:style w:type="paragraph" w:customStyle="1" w:styleId="AnswerTableSpacing">
    <w:name w:val="Answer Table Spacing"/>
    <w:basedOn w:val="NoSpacing"/>
    <w:qFormat/>
    <w:rsid w:val="00064EA4"/>
    <w:pPr>
      <w:spacing w:before="40" w:after="40"/>
    </w:pPr>
    <w:rPr>
      <w:lang w:val="en-GB"/>
    </w:rPr>
  </w:style>
  <w:style w:type="paragraph" w:styleId="NoSpacing">
    <w:name w:val="No Spacing"/>
    <w:rsid w:val="00064EA4"/>
    <w:pPr>
      <w:pBdr>
        <w:top w:val="nil"/>
        <w:left w:val="nil"/>
        <w:bottom w:val="nil"/>
        <w:right w:val="nil"/>
        <w:between w:val="nil"/>
        <w:bar w:val="nil"/>
      </w:pBdr>
    </w:pPr>
    <w:rPr>
      <w:rFonts w:ascii="Arial" w:eastAsia="Times New Roman" w:hAnsi="Arial" w:cs="Times New Roman"/>
      <w:sz w:val="22"/>
      <w:bdr w:val="nil"/>
      <w:lang w:val="en-CA"/>
    </w:rPr>
  </w:style>
  <w:style w:type="table" w:customStyle="1" w:styleId="TableGrid1">
    <w:name w:val="Table Grid1"/>
    <w:basedOn w:val="TableNormal"/>
    <w:next w:val="TableGrid"/>
    <w:rsid w:val="00064EA4"/>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tablespacing0">
    <w:name w:val="Answer table spacing"/>
    <w:basedOn w:val="NoSpacing"/>
    <w:qFormat/>
    <w:rsid w:val="00064EA4"/>
    <w:pPr>
      <w:spacing w:before="40" w:after="40"/>
    </w:pPr>
  </w:style>
  <w:style w:type="paragraph" w:customStyle="1" w:styleId="AnserTableSpacingBold">
    <w:name w:val="Anser Table Spacing Bold"/>
    <w:basedOn w:val="AnswerTableSpacing"/>
    <w:qFormat/>
    <w:rsid w:val="00064EA4"/>
    <w:rPr>
      <w:rFonts w:eastAsia="Cambria"/>
      <w:b/>
      <w:lang w:val="en-US"/>
    </w:rPr>
  </w:style>
  <w:style w:type="character" w:customStyle="1" w:styleId="BalloonTextChar1">
    <w:name w:val="Balloon Text Char1"/>
    <w:basedOn w:val="DefaultParagraphFont"/>
    <w:rsid w:val="00064EA4"/>
    <w:rPr>
      <w:rFonts w:ascii="Lucida Grande" w:eastAsia="MS Mincho" w:hAnsi="Lucida Grande" w:cs="Times New Roman"/>
      <w:b w:val="0"/>
      <w:bCs w:val="0"/>
      <w:i w:val="0"/>
      <w:iCs w:val="0"/>
      <w:caps w:val="0"/>
      <w:smallCaps w:val="0"/>
      <w:strike w:val="0"/>
      <w:dstrike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ontactBlock">
    <w:name w:val="Contact Block"/>
    <w:basedOn w:val="Normal"/>
    <w:qFormat/>
    <w:rsid w:val="00064EA4"/>
    <w:pPr>
      <w:contextualSpacing/>
    </w:pPr>
  </w:style>
  <w:style w:type="paragraph" w:customStyle="1" w:styleId="ContactBlockAODA">
    <w:name w:val="Contact Block AODA"/>
    <w:basedOn w:val="Normal"/>
    <w:qFormat/>
    <w:rsid w:val="00064EA4"/>
    <w:pPr>
      <w:contextualSpacing/>
    </w:pPr>
  </w:style>
  <w:style w:type="paragraph" w:customStyle="1" w:styleId="Default">
    <w:name w:val="Default"/>
    <w:rsid w:val="00064EA4"/>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064EA4"/>
    <w:pPr>
      <w:spacing w:before="0"/>
    </w:pPr>
    <w:rPr>
      <w:szCs w:val="20"/>
    </w:rPr>
  </w:style>
  <w:style w:type="character" w:customStyle="1" w:styleId="EndnoteTextChar">
    <w:name w:val="Endnote Text Char"/>
    <w:basedOn w:val="DefaultParagraphFont"/>
    <w:link w:val="EndnoteText"/>
    <w:semiHidden/>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semiHidden/>
    <w:unhideWhenUsed/>
    <w:rsid w:val="00064EA4"/>
    <w:pPr>
      <w:spacing w:before="0"/>
    </w:pPr>
    <w:rPr>
      <w:rFonts w:ascii="Calibri" w:eastAsia="MS Gothic" w:hAnsi="Calibri"/>
      <w:szCs w:val="20"/>
    </w:rPr>
  </w:style>
  <w:style w:type="paragraph" w:customStyle="1" w:styleId="Heading-appendix0">
    <w:name w:val="Heading - appendix"/>
    <w:basedOn w:val="Normal"/>
    <w:link w:val="Heading-appendixChar0"/>
    <w:qFormat/>
    <w:rsid w:val="00064EA4"/>
    <w:pPr>
      <w:keepNext/>
      <w:keepLines/>
      <w:spacing w:after="120"/>
    </w:pPr>
    <w:rPr>
      <w:b/>
    </w:rPr>
  </w:style>
  <w:style w:type="character" w:customStyle="1" w:styleId="Heading-appendixChar0">
    <w:name w:val="Heading - appendix Char"/>
    <w:basedOn w:val="DefaultParagraphFont"/>
    <w:link w:val="Heading-appendix0"/>
    <w:rsid w:val="00064EA4"/>
    <w:rPr>
      <w:rFonts w:ascii="Arial" w:eastAsia="Times New Roman" w:hAnsi="Arial" w:cs="Times New Roman"/>
      <w:b/>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table" w:styleId="LightGrid">
    <w:name w:val="Light Grid"/>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064EA4"/>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table" w:customStyle="1" w:styleId="ListTable1Light1">
    <w:name w:val="List Table 1 Light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064EA4"/>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064EA4"/>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064EA4"/>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064EA4"/>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ind w:left="1134" w:hanging="1134"/>
    </w:pPr>
    <w:rPr>
      <w:rFonts w:eastAsia="MS Gothic"/>
    </w:rPr>
  </w:style>
  <w:style w:type="character" w:customStyle="1" w:styleId="MessageHeaderChar">
    <w:name w:val="Message Header Char"/>
    <w:basedOn w:val="DefaultParagraphFont"/>
    <w:link w:val="MessageHeader"/>
    <w:semiHidden/>
    <w:rsid w:val="00064EA4"/>
    <w:rPr>
      <w:rFonts w:ascii="Arial" w:eastAsia="MS Gothic"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NormalWeb">
    <w:name w:val="Normal (Web)"/>
    <w:basedOn w:val="Normal"/>
    <w:semiHidden/>
    <w:unhideWhenUsed/>
    <w:rsid w:val="00064EA4"/>
  </w:style>
  <w:style w:type="paragraph" w:customStyle="1" w:styleId="NormalIndent1">
    <w:name w:val="Normal Indent 1"/>
    <w:basedOn w:val="Normal"/>
    <w:qFormat/>
    <w:rsid w:val="00064EA4"/>
    <w:pPr>
      <w:ind w:left="357"/>
    </w:pPr>
    <w:rPr>
      <w:rFonts w:cs="Arial"/>
    </w:rPr>
  </w:style>
  <w:style w:type="paragraph" w:customStyle="1" w:styleId="NormalIndent2">
    <w:name w:val="Normal Indent 2"/>
    <w:basedOn w:val="NormalIndent1"/>
    <w:qFormat/>
    <w:rsid w:val="00064EA4"/>
    <w:pPr>
      <w:ind w:left="1134"/>
    </w:pPr>
  </w:style>
  <w:style w:type="paragraph" w:customStyle="1" w:styleId="PCHNLevel1">
    <w:name w:val="PCH_N_Level1"/>
    <w:basedOn w:val="Normal"/>
    <w:link w:val="PCHNLevel1Char1"/>
    <w:rsid w:val="00064EA4"/>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064EA4"/>
    <w:rPr>
      <w:rFonts w:ascii="Arial" w:eastAsia="Times New Roman" w:hAnsi="Arial" w:cs="Times New Roman"/>
      <w:b/>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CHNLevel2Char">
    <w:name w:val="PCH_N_Level2 Char"/>
    <w:basedOn w:val="DefaultParagraphFont"/>
    <w:rsid w:val="00064EA4"/>
    <w:rPr>
      <w:rFonts w:ascii="Arial" w:eastAsia="Cambria" w:hAnsi="Arial"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table" w:customStyle="1" w:styleId="PlainTable11">
    <w:name w:val="Plain Table 1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064EA4"/>
    <w:pPr>
      <w:spacing w:after="120"/>
    </w:pPr>
    <w:rPr>
      <w:szCs w:val="20"/>
    </w:rPr>
  </w:style>
  <w:style w:type="paragraph" w:customStyle="1" w:styleId="StyleBefore3ptAfter3pt">
    <w:name w:val="Style Before:  3 pt After:  3 pt"/>
    <w:basedOn w:val="Normal"/>
    <w:rsid w:val="00064EA4"/>
    <w:pPr>
      <w:spacing w:before="60" w:after="60"/>
    </w:pPr>
    <w:rPr>
      <w:szCs w:val="20"/>
    </w:rPr>
  </w:style>
  <w:style w:type="paragraph" w:customStyle="1" w:styleId="StyleBoldCentered">
    <w:name w:val="Style Bold Centered"/>
    <w:basedOn w:val="Normal"/>
    <w:link w:val="StyleBoldCenteredChar"/>
    <w:rsid w:val="00064EA4"/>
    <w:pPr>
      <w:jc w:val="center"/>
    </w:pPr>
    <w:rPr>
      <w:b/>
      <w:bCs/>
      <w:szCs w:val="20"/>
    </w:rPr>
  </w:style>
  <w:style w:type="character" w:customStyle="1" w:styleId="StyleBoldCenteredChar">
    <w:name w:val="Style Bold Centered Char"/>
    <w:basedOn w:val="DefaultParagraphFont"/>
    <w:link w:val="StyleBoldCentered"/>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yleLeft0cmHanging127cm">
    <w:name w:val="Style Left:  0 cm Hanging:  1.27 cm"/>
    <w:basedOn w:val="Normal"/>
    <w:rsid w:val="00064EA4"/>
    <w:pPr>
      <w:ind w:left="720" w:hanging="720"/>
    </w:pPr>
    <w:rPr>
      <w:szCs w:val="20"/>
    </w:rPr>
  </w:style>
  <w:style w:type="table" w:styleId="Table3Deffects1">
    <w:name w:val="Table 3D effects 1"/>
    <w:basedOn w:val="TableNormal"/>
    <w:semiHidden/>
    <w:unhideWhenUsed/>
    <w:rsid w:val="00064EA4"/>
    <w:pPr>
      <w:pBdr>
        <w:top w:val="nil"/>
        <w:left w:val="nil"/>
        <w:bottom w:val="nil"/>
        <w:right w:val="nil"/>
        <w:between w:val="nil"/>
        <w:bar w:val="nil"/>
      </w:pBdr>
      <w:spacing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064EA4"/>
    <w:pPr>
      <w:pBdr>
        <w:top w:val="nil"/>
        <w:left w:val="nil"/>
        <w:bottom w:val="nil"/>
        <w:right w:val="nil"/>
        <w:between w:val="nil"/>
        <w:bar w:val="nil"/>
      </w:pBdr>
      <w:spacing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064EA4"/>
    <w:pPr>
      <w:pBdr>
        <w:top w:val="nil"/>
        <w:left w:val="nil"/>
        <w:bottom w:val="nil"/>
        <w:right w:val="nil"/>
        <w:between w:val="nil"/>
        <w:bar w:val="nil"/>
      </w:pBdr>
      <w:spacing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064EA4"/>
  </w:style>
  <w:style w:type="character" w:customStyle="1" w:styleId="TitlePageRFxBoldChar">
    <w:name w:val="Title Page RFx Bold Char"/>
    <w:basedOn w:val="StyleBoldCenteredChar"/>
    <w:link w:val="TitlePageRFxBold"/>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itlePageRFx">
    <w:name w:val="Title Page RFx"/>
    <w:basedOn w:val="TitlePageRFxBold"/>
    <w:link w:val="TitlePageRFxChar"/>
    <w:qFormat/>
    <w:rsid w:val="00064EA4"/>
    <w:rPr>
      <w:b w:val="0"/>
    </w:rPr>
  </w:style>
  <w:style w:type="character" w:customStyle="1" w:styleId="TitlePageRFxChar">
    <w:name w:val="Title Page RFx Char"/>
    <w:basedOn w:val="TitlePageRFxBoldChar"/>
    <w:link w:val="TitlePageRFx"/>
    <w:rsid w:val="00064EA4"/>
    <w:rPr>
      <w:rFonts w:ascii="Arial" w:eastAsia="Times New Roman" w:hAnsi="Arial" w:cs="Times New Roman"/>
      <w:b w:val="0"/>
      <w:bCs/>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OCTitle">
    <w:name w:val="TOC Title"/>
    <w:basedOn w:val="Normal"/>
    <w:qFormat/>
    <w:rsid w:val="00064EA4"/>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064EA4"/>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064EA4"/>
    <w:rPr>
      <w:rFonts w:ascii="Arial" w:eastAsia="Cambria" w:hAnsi="Arial" w:cs="Times New Roman"/>
      <w:b/>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204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ldc.bm/category/tenders-rfps/current-tenders-rfps/"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ucker@bldc.bm"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dc.bm/category/tenders-rfps/current-tenders-rfps/"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bldc.bm/category/tenders-rfps/current-tenders-rfp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cker@bldc.bm"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6EFB-1B3D-45E1-B2AC-8F0851AB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7590</Words>
  <Characters>43266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Adel Wehbi</cp:lastModifiedBy>
  <cp:revision>3</cp:revision>
  <cp:lastPrinted>2020-08-20T22:01:00Z</cp:lastPrinted>
  <dcterms:created xsi:type="dcterms:W3CDTF">2021-11-04T15:08:00Z</dcterms:created>
  <dcterms:modified xsi:type="dcterms:W3CDTF">2021-11-04T15:22:00Z</dcterms:modified>
</cp:coreProperties>
</file>